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49436" w14:textId="77777777" w:rsidR="006B0F2F" w:rsidRPr="006B0F2F" w:rsidRDefault="006B0F2F" w:rsidP="006B0F2F">
      <w:pPr>
        <w:spacing w:line="360" w:lineRule="auto"/>
        <w:rPr>
          <w:i/>
          <w:sz w:val="22"/>
          <w:szCs w:val="22"/>
        </w:rPr>
      </w:pPr>
      <w:r w:rsidRPr="006B0F2F">
        <w:rPr>
          <w:i/>
          <w:sz w:val="22"/>
          <w:szCs w:val="22"/>
        </w:rPr>
        <w:t xml:space="preserve">Type of paper: </w:t>
      </w:r>
      <w:r w:rsidR="00777FE0">
        <w:rPr>
          <w:i/>
          <w:sz w:val="22"/>
          <w:szCs w:val="22"/>
        </w:rPr>
        <w:t>oral presentation/review</w:t>
      </w:r>
    </w:p>
    <w:p w14:paraId="26D6BA67" w14:textId="77777777" w:rsidR="003723AF" w:rsidRPr="008F0C86" w:rsidRDefault="00420FA6" w:rsidP="005F57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Spectroscopy</w:t>
      </w:r>
      <w:r w:rsidR="009105E1">
        <w:rPr>
          <w:b/>
          <w:sz w:val="28"/>
          <w:szCs w:val="28"/>
        </w:rPr>
        <w:t xml:space="preserve">: an efficacious approach </w:t>
      </w:r>
      <w:r w:rsidR="009E602A">
        <w:rPr>
          <w:b/>
          <w:sz w:val="28"/>
          <w:szCs w:val="28"/>
        </w:rPr>
        <w:t xml:space="preserve">for better </w:t>
      </w:r>
      <w:r w:rsidR="008D26B7">
        <w:rPr>
          <w:b/>
          <w:sz w:val="28"/>
          <w:szCs w:val="28"/>
        </w:rPr>
        <w:t xml:space="preserve">understanding </w:t>
      </w:r>
      <w:r w:rsidR="009E602A">
        <w:rPr>
          <w:b/>
          <w:sz w:val="28"/>
          <w:szCs w:val="28"/>
        </w:rPr>
        <w:t>of</w:t>
      </w:r>
      <w:r w:rsidR="008D26B7">
        <w:rPr>
          <w:b/>
          <w:sz w:val="28"/>
          <w:szCs w:val="28"/>
        </w:rPr>
        <w:t xml:space="preserve"> stress responses of</w:t>
      </w:r>
      <w:r w:rsidR="009E602A">
        <w:rPr>
          <w:b/>
          <w:sz w:val="28"/>
          <w:szCs w:val="28"/>
        </w:rPr>
        <w:t xml:space="preserve"> </w:t>
      </w:r>
      <w:r w:rsidR="009105E1">
        <w:rPr>
          <w:b/>
          <w:sz w:val="28"/>
          <w:szCs w:val="28"/>
        </w:rPr>
        <w:t xml:space="preserve">Mediterranean </w:t>
      </w:r>
      <w:r w:rsidR="00956082">
        <w:rPr>
          <w:b/>
          <w:sz w:val="28"/>
          <w:szCs w:val="28"/>
        </w:rPr>
        <w:t>plants</w:t>
      </w:r>
    </w:p>
    <w:p w14:paraId="16B9D2A5" w14:textId="77777777" w:rsidR="003723AF" w:rsidRPr="008F0C86" w:rsidRDefault="003723AF" w:rsidP="00496F4C">
      <w:pPr>
        <w:jc w:val="center"/>
        <w:rPr>
          <w:sz w:val="22"/>
          <w:szCs w:val="22"/>
        </w:rPr>
      </w:pPr>
    </w:p>
    <w:p w14:paraId="71D2B385" w14:textId="7A60FE54" w:rsidR="003723AF" w:rsidRPr="00916E98" w:rsidRDefault="00420FA6" w:rsidP="00D52F82">
      <w:pPr>
        <w:jc w:val="both"/>
        <w:rPr>
          <w:sz w:val="22"/>
          <w:szCs w:val="22"/>
          <w:u w:val="single"/>
        </w:rPr>
      </w:pPr>
      <w:r w:rsidRPr="00916E98">
        <w:rPr>
          <w:sz w:val="22"/>
          <w:szCs w:val="22"/>
        </w:rPr>
        <w:t>L</w:t>
      </w:r>
      <w:r w:rsidR="003723AF" w:rsidRPr="00916E98">
        <w:rPr>
          <w:sz w:val="22"/>
          <w:szCs w:val="22"/>
        </w:rPr>
        <w:t xml:space="preserve">. </w:t>
      </w:r>
      <w:r w:rsidRPr="00916E98">
        <w:rPr>
          <w:sz w:val="22"/>
          <w:szCs w:val="22"/>
        </w:rPr>
        <w:t>COTROZZI</w:t>
      </w:r>
      <w:r w:rsidRPr="00916E98">
        <w:rPr>
          <w:sz w:val="22"/>
          <w:szCs w:val="22"/>
          <w:vertAlign w:val="superscript"/>
        </w:rPr>
        <w:t>1</w:t>
      </w:r>
      <w:r w:rsidR="00923FE3" w:rsidRPr="00916E98">
        <w:rPr>
          <w:sz w:val="22"/>
          <w:szCs w:val="22"/>
          <w:vertAlign w:val="superscript"/>
        </w:rPr>
        <w:t>*</w:t>
      </w:r>
      <w:r w:rsidR="003723AF" w:rsidRPr="00916E98">
        <w:rPr>
          <w:sz w:val="22"/>
          <w:szCs w:val="22"/>
        </w:rPr>
        <w:t xml:space="preserve">, </w:t>
      </w:r>
      <w:r w:rsidRPr="00916E98">
        <w:rPr>
          <w:sz w:val="22"/>
          <w:szCs w:val="22"/>
        </w:rPr>
        <w:t>E</w:t>
      </w:r>
      <w:r w:rsidR="003723AF" w:rsidRPr="00916E98">
        <w:rPr>
          <w:sz w:val="22"/>
          <w:szCs w:val="22"/>
        </w:rPr>
        <w:t>.</w:t>
      </w:r>
      <w:r w:rsidRPr="00916E98">
        <w:rPr>
          <w:sz w:val="22"/>
          <w:szCs w:val="22"/>
        </w:rPr>
        <w:t xml:space="preserve"> PELLEGRINI</w:t>
      </w:r>
      <w:r w:rsidRPr="00916E98">
        <w:rPr>
          <w:sz w:val="22"/>
          <w:szCs w:val="22"/>
          <w:vertAlign w:val="superscript"/>
        </w:rPr>
        <w:t>1</w:t>
      </w:r>
      <w:r w:rsidR="003723AF" w:rsidRPr="00916E98">
        <w:rPr>
          <w:sz w:val="22"/>
          <w:szCs w:val="22"/>
        </w:rPr>
        <w:t>,</w:t>
      </w:r>
      <w:r w:rsidRPr="00916E98">
        <w:rPr>
          <w:sz w:val="22"/>
          <w:szCs w:val="22"/>
        </w:rPr>
        <w:t xml:space="preserve"> J.J. COUTURE</w:t>
      </w:r>
      <w:r w:rsidRPr="00916E98">
        <w:rPr>
          <w:sz w:val="22"/>
          <w:szCs w:val="22"/>
          <w:vertAlign w:val="superscript"/>
        </w:rPr>
        <w:t>2</w:t>
      </w:r>
      <w:r w:rsidRPr="00916E98">
        <w:rPr>
          <w:sz w:val="22"/>
          <w:szCs w:val="22"/>
        </w:rPr>
        <w:t>, C.C. KINGDON</w:t>
      </w:r>
      <w:r w:rsidRPr="00916E98">
        <w:rPr>
          <w:sz w:val="22"/>
          <w:szCs w:val="22"/>
          <w:vertAlign w:val="superscript"/>
        </w:rPr>
        <w:t>2</w:t>
      </w:r>
      <w:r w:rsidRPr="00916E98">
        <w:rPr>
          <w:sz w:val="22"/>
          <w:szCs w:val="22"/>
        </w:rPr>
        <w:t>, A. SINGH</w:t>
      </w:r>
      <w:r w:rsidRPr="00916E98">
        <w:rPr>
          <w:sz w:val="22"/>
          <w:szCs w:val="22"/>
          <w:vertAlign w:val="superscript"/>
        </w:rPr>
        <w:t>2</w:t>
      </w:r>
      <w:r w:rsidRPr="00916E98">
        <w:rPr>
          <w:sz w:val="22"/>
          <w:szCs w:val="22"/>
        </w:rPr>
        <w:t>,</w:t>
      </w:r>
      <w:r w:rsidR="00916E98" w:rsidRPr="00916E98">
        <w:rPr>
          <w:sz w:val="22"/>
          <w:szCs w:val="22"/>
        </w:rPr>
        <w:t xml:space="preserve"> B. FALLON</w:t>
      </w:r>
      <w:r w:rsidR="00916E98" w:rsidRPr="00916E98">
        <w:rPr>
          <w:sz w:val="22"/>
          <w:szCs w:val="22"/>
          <w:vertAlign w:val="superscript"/>
        </w:rPr>
        <w:t>3</w:t>
      </w:r>
      <w:r w:rsidR="00916E98" w:rsidRPr="00916E98">
        <w:rPr>
          <w:sz w:val="22"/>
          <w:szCs w:val="22"/>
        </w:rPr>
        <w:t>, G. PILZ</w:t>
      </w:r>
      <w:r w:rsidR="00210B7F">
        <w:rPr>
          <w:sz w:val="22"/>
          <w:szCs w:val="22"/>
          <w:vertAlign w:val="superscript"/>
        </w:rPr>
        <w:t>4</w:t>
      </w:r>
      <w:r w:rsidR="00916E98" w:rsidRPr="00916E98">
        <w:rPr>
          <w:sz w:val="22"/>
          <w:szCs w:val="22"/>
        </w:rPr>
        <w:t>, J. CAVENDER-BARES</w:t>
      </w:r>
      <w:r w:rsidR="001740C6">
        <w:rPr>
          <w:sz w:val="22"/>
          <w:szCs w:val="22"/>
          <w:vertAlign w:val="superscript"/>
        </w:rPr>
        <w:t>5</w:t>
      </w:r>
      <w:r w:rsidR="00916E98" w:rsidRPr="00916E98">
        <w:rPr>
          <w:sz w:val="22"/>
          <w:szCs w:val="22"/>
        </w:rPr>
        <w:t>,</w:t>
      </w:r>
      <w:r w:rsidR="003723AF" w:rsidRPr="00916E98">
        <w:rPr>
          <w:sz w:val="22"/>
          <w:szCs w:val="22"/>
        </w:rPr>
        <w:t xml:space="preserve"> </w:t>
      </w:r>
      <w:r w:rsidRPr="00916E98">
        <w:rPr>
          <w:sz w:val="22"/>
          <w:szCs w:val="22"/>
        </w:rPr>
        <w:t>C. NALI</w:t>
      </w:r>
      <w:r w:rsidRPr="00916E98">
        <w:rPr>
          <w:sz w:val="22"/>
          <w:szCs w:val="22"/>
          <w:vertAlign w:val="superscript"/>
        </w:rPr>
        <w:t>1</w:t>
      </w:r>
      <w:r w:rsidR="003723AF" w:rsidRPr="00916E98">
        <w:rPr>
          <w:sz w:val="22"/>
          <w:szCs w:val="22"/>
        </w:rPr>
        <w:t>,</w:t>
      </w:r>
      <w:r w:rsidRPr="00916E98">
        <w:rPr>
          <w:sz w:val="22"/>
          <w:szCs w:val="22"/>
        </w:rPr>
        <w:t xml:space="preserve"> G</w:t>
      </w:r>
      <w:r w:rsidR="003723AF" w:rsidRPr="00916E98">
        <w:rPr>
          <w:sz w:val="22"/>
          <w:szCs w:val="22"/>
        </w:rPr>
        <w:t xml:space="preserve">. </w:t>
      </w:r>
      <w:r w:rsidRPr="00916E98">
        <w:rPr>
          <w:sz w:val="22"/>
          <w:szCs w:val="22"/>
        </w:rPr>
        <w:t>LORENZINI</w:t>
      </w:r>
      <w:r w:rsidRPr="00916E98">
        <w:rPr>
          <w:sz w:val="22"/>
          <w:szCs w:val="22"/>
          <w:vertAlign w:val="superscript"/>
        </w:rPr>
        <w:t>1</w:t>
      </w:r>
      <w:r w:rsidRPr="00916E98">
        <w:rPr>
          <w:sz w:val="22"/>
          <w:szCs w:val="22"/>
        </w:rPr>
        <w:t>, P.A. TOWNSEND</w:t>
      </w:r>
      <w:r w:rsidRPr="00916E98">
        <w:rPr>
          <w:sz w:val="22"/>
          <w:szCs w:val="22"/>
          <w:vertAlign w:val="superscript"/>
        </w:rPr>
        <w:t>2</w:t>
      </w:r>
    </w:p>
    <w:p w14:paraId="3B3DDC45" w14:textId="77777777" w:rsidR="003723AF" w:rsidRPr="008F0C86" w:rsidRDefault="003723AF" w:rsidP="00D52F82">
      <w:pPr>
        <w:jc w:val="both"/>
        <w:rPr>
          <w:rStyle w:val="quoted1"/>
          <w:i/>
          <w:sz w:val="20"/>
          <w:szCs w:val="20"/>
        </w:rPr>
      </w:pPr>
      <w:r w:rsidRPr="008F0C86">
        <w:rPr>
          <w:i/>
          <w:sz w:val="20"/>
          <w:szCs w:val="20"/>
          <w:vertAlign w:val="superscript"/>
        </w:rPr>
        <w:t xml:space="preserve">1 </w:t>
      </w:r>
      <w:r w:rsidRPr="008F0C86">
        <w:rPr>
          <w:i/>
          <w:sz w:val="20"/>
          <w:szCs w:val="20"/>
        </w:rPr>
        <w:t>Department</w:t>
      </w:r>
      <w:r w:rsidR="00420FA6">
        <w:rPr>
          <w:i/>
          <w:sz w:val="20"/>
          <w:szCs w:val="20"/>
        </w:rPr>
        <w:t xml:space="preserve"> of Agriculture, Food and Environment</w:t>
      </w:r>
      <w:r w:rsidRPr="008F0C86">
        <w:rPr>
          <w:rStyle w:val="quoted1"/>
          <w:i/>
          <w:sz w:val="20"/>
          <w:szCs w:val="20"/>
        </w:rPr>
        <w:t>,</w:t>
      </w:r>
      <w:r>
        <w:rPr>
          <w:rStyle w:val="quoted1"/>
          <w:i/>
          <w:sz w:val="20"/>
          <w:szCs w:val="20"/>
        </w:rPr>
        <w:t xml:space="preserve"> </w:t>
      </w:r>
      <w:r w:rsidR="00420FA6">
        <w:rPr>
          <w:rStyle w:val="quoted1"/>
          <w:i/>
          <w:sz w:val="20"/>
          <w:szCs w:val="20"/>
        </w:rPr>
        <w:t>University of Pisa</w:t>
      </w:r>
      <w:r w:rsidRPr="008F0C86">
        <w:rPr>
          <w:rStyle w:val="quoted1"/>
          <w:i/>
          <w:sz w:val="20"/>
          <w:szCs w:val="20"/>
        </w:rPr>
        <w:t xml:space="preserve">, </w:t>
      </w:r>
      <w:r w:rsidR="00420FA6">
        <w:rPr>
          <w:rStyle w:val="quoted1"/>
          <w:i/>
          <w:sz w:val="20"/>
          <w:szCs w:val="20"/>
        </w:rPr>
        <w:t>Pisa</w:t>
      </w:r>
      <w:r w:rsidRPr="008F0C86">
        <w:rPr>
          <w:rStyle w:val="quoted1"/>
          <w:i/>
          <w:sz w:val="20"/>
          <w:szCs w:val="20"/>
        </w:rPr>
        <w:t xml:space="preserve">, </w:t>
      </w:r>
      <w:r w:rsidR="00420FA6">
        <w:rPr>
          <w:rStyle w:val="quoted1"/>
          <w:i/>
          <w:sz w:val="20"/>
          <w:szCs w:val="20"/>
        </w:rPr>
        <w:t>Italy</w:t>
      </w:r>
    </w:p>
    <w:p w14:paraId="4F380CB8" w14:textId="77777777" w:rsidR="003723AF" w:rsidRDefault="003723AF" w:rsidP="00D52F82">
      <w:pPr>
        <w:jc w:val="both"/>
        <w:rPr>
          <w:rStyle w:val="quoted1"/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2</w:t>
      </w:r>
      <w:r w:rsidRPr="008F0C86">
        <w:rPr>
          <w:i/>
          <w:sz w:val="20"/>
          <w:szCs w:val="20"/>
          <w:vertAlign w:val="superscript"/>
        </w:rPr>
        <w:t xml:space="preserve"> </w:t>
      </w:r>
      <w:r w:rsidRPr="008F0C86">
        <w:rPr>
          <w:i/>
          <w:sz w:val="20"/>
          <w:szCs w:val="20"/>
        </w:rPr>
        <w:t>Department</w:t>
      </w:r>
      <w:r w:rsidR="00420FA6">
        <w:rPr>
          <w:i/>
          <w:sz w:val="20"/>
          <w:szCs w:val="20"/>
        </w:rPr>
        <w:t xml:space="preserve"> of Forest and Wildlife Ecology</w:t>
      </w:r>
      <w:r w:rsidRPr="008F0C86">
        <w:rPr>
          <w:rStyle w:val="quoted1"/>
          <w:i/>
          <w:sz w:val="20"/>
          <w:szCs w:val="20"/>
        </w:rPr>
        <w:t>,</w:t>
      </w:r>
      <w:r>
        <w:rPr>
          <w:rStyle w:val="quoted1"/>
          <w:i/>
          <w:sz w:val="20"/>
          <w:szCs w:val="20"/>
        </w:rPr>
        <w:t xml:space="preserve"> </w:t>
      </w:r>
      <w:r w:rsidR="00420FA6">
        <w:rPr>
          <w:rStyle w:val="quoted1"/>
          <w:i/>
          <w:sz w:val="20"/>
          <w:szCs w:val="20"/>
        </w:rPr>
        <w:t>University of Wisconsin, Madison</w:t>
      </w:r>
      <w:r w:rsidRPr="008F0C86">
        <w:rPr>
          <w:rStyle w:val="quoted1"/>
          <w:i/>
          <w:sz w:val="20"/>
          <w:szCs w:val="20"/>
        </w:rPr>
        <w:t xml:space="preserve">, </w:t>
      </w:r>
      <w:r w:rsidR="00420FA6">
        <w:rPr>
          <w:rStyle w:val="quoted1"/>
          <w:i/>
          <w:sz w:val="20"/>
          <w:szCs w:val="20"/>
        </w:rPr>
        <w:t>USA</w:t>
      </w:r>
    </w:p>
    <w:p w14:paraId="66097D4D" w14:textId="72CFD750" w:rsidR="00916E98" w:rsidRDefault="00916E98" w:rsidP="00D52F82">
      <w:pPr>
        <w:jc w:val="both"/>
        <w:rPr>
          <w:rStyle w:val="quoted1"/>
          <w:i/>
          <w:sz w:val="20"/>
          <w:szCs w:val="20"/>
        </w:rPr>
      </w:pPr>
      <w:r w:rsidRPr="00916E98">
        <w:rPr>
          <w:rStyle w:val="quoted1"/>
          <w:i/>
          <w:sz w:val="20"/>
          <w:szCs w:val="20"/>
          <w:vertAlign w:val="superscript"/>
        </w:rPr>
        <w:t>3</w:t>
      </w:r>
      <w:r>
        <w:rPr>
          <w:rStyle w:val="quoted1"/>
          <w:i/>
          <w:sz w:val="20"/>
          <w:szCs w:val="20"/>
        </w:rPr>
        <w:t xml:space="preserve"> Department of Ecology, Evolution and </w:t>
      </w:r>
      <w:proofErr w:type="spellStart"/>
      <w:r>
        <w:rPr>
          <w:rStyle w:val="quoted1"/>
          <w:i/>
          <w:sz w:val="20"/>
          <w:szCs w:val="20"/>
        </w:rPr>
        <w:t>Behavior</w:t>
      </w:r>
      <w:proofErr w:type="spellEnd"/>
      <w:r>
        <w:rPr>
          <w:rStyle w:val="quoted1"/>
          <w:i/>
          <w:sz w:val="20"/>
          <w:szCs w:val="20"/>
        </w:rPr>
        <w:t>, University of Min</w:t>
      </w:r>
      <w:r w:rsidR="00210B7F">
        <w:rPr>
          <w:rStyle w:val="quoted1"/>
          <w:i/>
          <w:sz w:val="20"/>
          <w:szCs w:val="20"/>
        </w:rPr>
        <w:t>n</w:t>
      </w:r>
      <w:r>
        <w:rPr>
          <w:rStyle w:val="quoted1"/>
          <w:i/>
          <w:sz w:val="20"/>
          <w:szCs w:val="20"/>
        </w:rPr>
        <w:t>esota, S</w:t>
      </w:r>
      <w:r w:rsidR="001740C6">
        <w:rPr>
          <w:rStyle w:val="quoted1"/>
          <w:i/>
          <w:sz w:val="20"/>
          <w:szCs w:val="20"/>
        </w:rPr>
        <w:t>ain</w:t>
      </w:r>
      <w:r>
        <w:rPr>
          <w:rStyle w:val="quoted1"/>
          <w:i/>
          <w:sz w:val="20"/>
          <w:szCs w:val="20"/>
        </w:rPr>
        <w:t>t Paul, USA</w:t>
      </w:r>
    </w:p>
    <w:p w14:paraId="798CCBD7" w14:textId="230C145D" w:rsidR="00210B7F" w:rsidRDefault="00210B7F" w:rsidP="00D52F82">
      <w:pPr>
        <w:jc w:val="both"/>
        <w:rPr>
          <w:rStyle w:val="quoted1"/>
          <w:i/>
          <w:sz w:val="20"/>
          <w:szCs w:val="20"/>
          <w:lang w:val="it-IT"/>
        </w:rPr>
      </w:pPr>
      <w:r w:rsidRPr="001740C6">
        <w:rPr>
          <w:rStyle w:val="quoted1"/>
          <w:i/>
          <w:sz w:val="20"/>
          <w:szCs w:val="20"/>
          <w:vertAlign w:val="superscript"/>
          <w:lang w:val="it-IT"/>
        </w:rPr>
        <w:t>4</w:t>
      </w:r>
      <w:r w:rsidRPr="001740C6">
        <w:rPr>
          <w:rStyle w:val="quoted1"/>
          <w:i/>
          <w:sz w:val="20"/>
          <w:szCs w:val="20"/>
          <w:lang w:val="it-IT"/>
        </w:rPr>
        <w:t xml:space="preserve"> </w:t>
      </w:r>
      <w:proofErr w:type="spellStart"/>
      <w:r w:rsidRPr="001740C6">
        <w:rPr>
          <w:rStyle w:val="quoted1"/>
          <w:i/>
          <w:sz w:val="20"/>
          <w:szCs w:val="20"/>
          <w:lang w:val="it-IT"/>
        </w:rPr>
        <w:t>Escuela</w:t>
      </w:r>
      <w:proofErr w:type="spellEnd"/>
      <w:r w:rsidRPr="001740C6">
        <w:rPr>
          <w:rStyle w:val="quoted1"/>
          <w:i/>
          <w:sz w:val="20"/>
          <w:szCs w:val="20"/>
          <w:lang w:val="it-IT"/>
        </w:rPr>
        <w:t xml:space="preserve"> </w:t>
      </w:r>
      <w:proofErr w:type="spellStart"/>
      <w:r w:rsidRPr="001740C6">
        <w:rPr>
          <w:rStyle w:val="quoted1"/>
          <w:i/>
          <w:sz w:val="20"/>
          <w:szCs w:val="20"/>
          <w:lang w:val="it-IT"/>
        </w:rPr>
        <w:t>Agrícola</w:t>
      </w:r>
      <w:proofErr w:type="spellEnd"/>
      <w:r w:rsidRPr="001740C6">
        <w:rPr>
          <w:rStyle w:val="quoted1"/>
          <w:i/>
          <w:sz w:val="20"/>
          <w:szCs w:val="20"/>
          <w:lang w:val="it-IT"/>
        </w:rPr>
        <w:t xml:space="preserve"> Panamericana, Zamorano, Honduras</w:t>
      </w:r>
    </w:p>
    <w:p w14:paraId="57653C82" w14:textId="61CF1AD8" w:rsidR="001740C6" w:rsidRPr="001740C6" w:rsidRDefault="001740C6" w:rsidP="00D52F82">
      <w:pPr>
        <w:jc w:val="both"/>
        <w:rPr>
          <w:rStyle w:val="quoted1"/>
          <w:i/>
          <w:sz w:val="20"/>
          <w:szCs w:val="20"/>
          <w:lang w:val="en-US"/>
        </w:rPr>
      </w:pPr>
      <w:r w:rsidRPr="001740C6">
        <w:rPr>
          <w:rStyle w:val="quoted1"/>
          <w:i/>
          <w:sz w:val="20"/>
          <w:szCs w:val="20"/>
          <w:lang w:val="en-US"/>
        </w:rPr>
        <w:t>5 Department of Plant Biology, University of Minnesota, Saint Paul, USA</w:t>
      </w:r>
    </w:p>
    <w:p w14:paraId="344CDDE3" w14:textId="77777777" w:rsidR="003723AF" w:rsidRPr="001740C6" w:rsidRDefault="003723AF" w:rsidP="00D52F82">
      <w:pPr>
        <w:jc w:val="both"/>
        <w:rPr>
          <w:rStyle w:val="quoted1"/>
          <w:i/>
          <w:sz w:val="20"/>
          <w:szCs w:val="20"/>
          <w:lang w:val="en-US"/>
        </w:rPr>
      </w:pPr>
      <w:bookmarkStart w:id="0" w:name="_GoBack"/>
      <w:bookmarkEnd w:id="0"/>
    </w:p>
    <w:p w14:paraId="03E92EA7" w14:textId="77777777" w:rsidR="003723AF" w:rsidRPr="001740C6" w:rsidRDefault="003723AF" w:rsidP="0059460C">
      <w:pPr>
        <w:jc w:val="center"/>
        <w:rPr>
          <w:rStyle w:val="quoted1"/>
          <w:sz w:val="20"/>
          <w:szCs w:val="20"/>
          <w:lang w:val="it-IT"/>
        </w:rPr>
      </w:pPr>
      <w:proofErr w:type="spellStart"/>
      <w:r w:rsidRPr="001740C6">
        <w:rPr>
          <w:sz w:val="20"/>
          <w:szCs w:val="20"/>
          <w:lang w:val="it-IT"/>
        </w:rPr>
        <w:t>Contact</w:t>
      </w:r>
      <w:proofErr w:type="spellEnd"/>
      <w:r w:rsidRPr="001740C6">
        <w:rPr>
          <w:sz w:val="20"/>
          <w:szCs w:val="20"/>
          <w:lang w:val="it-IT"/>
        </w:rPr>
        <w:t>:</w:t>
      </w:r>
      <w:r w:rsidRPr="001740C6">
        <w:rPr>
          <w:lang w:val="it-IT"/>
        </w:rPr>
        <w:t xml:space="preserve"> </w:t>
      </w:r>
      <w:hyperlink r:id="rId6" w:history="1">
        <w:r w:rsidR="00A13F10" w:rsidRPr="001740C6">
          <w:rPr>
            <w:rStyle w:val="Collegamentoipertestuale"/>
            <w:sz w:val="20"/>
            <w:szCs w:val="20"/>
            <w:lang w:val="it-IT"/>
          </w:rPr>
          <w:t>lorenzo.cotrozzi@for.unipi.it</w:t>
        </w:r>
      </w:hyperlink>
      <w:r w:rsidR="00420FA6" w:rsidRPr="001740C6">
        <w:rPr>
          <w:sz w:val="20"/>
          <w:szCs w:val="20"/>
          <w:lang w:val="it-IT"/>
        </w:rPr>
        <w:t xml:space="preserve"> </w:t>
      </w:r>
    </w:p>
    <w:p w14:paraId="23AF6056" w14:textId="77777777" w:rsidR="003723AF" w:rsidRPr="001740C6" w:rsidRDefault="003723AF" w:rsidP="00D93DEB">
      <w:pPr>
        <w:jc w:val="both"/>
        <w:rPr>
          <w:sz w:val="22"/>
          <w:szCs w:val="22"/>
          <w:lang w:val="it-IT"/>
        </w:rPr>
      </w:pPr>
    </w:p>
    <w:p w14:paraId="1A0F8867" w14:textId="7BC94EBD" w:rsidR="004A5928" w:rsidRDefault="004A5928" w:rsidP="003A47F8">
      <w:pPr>
        <w:spacing w:after="120"/>
        <w:jc w:val="both"/>
        <w:rPr>
          <w:sz w:val="22"/>
        </w:rPr>
      </w:pPr>
      <w:r>
        <w:rPr>
          <w:sz w:val="22"/>
        </w:rPr>
        <w:t>Recent advances in method</w:t>
      </w:r>
      <w:r w:rsidR="008E3B81">
        <w:rPr>
          <w:sz w:val="22"/>
        </w:rPr>
        <w:t>s</w:t>
      </w:r>
      <w:r>
        <w:rPr>
          <w:sz w:val="22"/>
        </w:rPr>
        <w:t xml:space="preserve"> utilizing hyperspectral data have made it possible to estimate a variety </w:t>
      </w:r>
      <w:r w:rsidR="009E602A">
        <w:rPr>
          <w:sz w:val="22"/>
        </w:rPr>
        <w:t xml:space="preserve">of </w:t>
      </w:r>
      <w:r>
        <w:rPr>
          <w:sz w:val="22"/>
        </w:rPr>
        <w:t xml:space="preserve">plant traits based on foliar optical properties, including nutrients, structure, secondary metabolites and </w:t>
      </w:r>
      <w:r w:rsidR="009E602A">
        <w:rPr>
          <w:sz w:val="22"/>
        </w:rPr>
        <w:t xml:space="preserve">overall </w:t>
      </w:r>
      <w:r>
        <w:rPr>
          <w:sz w:val="22"/>
        </w:rPr>
        <w:t xml:space="preserve">physiological status. Plant traits are modelled as a function of reflectance features of leaves in the visible (VIS), near-infrared (NIR) and short-wave infrared (SWIR) spectral regions. The model calibration is accomplished by pairing spectra with reliable </w:t>
      </w:r>
      <w:r w:rsidR="003A47F8">
        <w:rPr>
          <w:sz w:val="22"/>
        </w:rPr>
        <w:t xml:space="preserve">trait </w:t>
      </w:r>
      <w:r>
        <w:rPr>
          <w:sz w:val="22"/>
        </w:rPr>
        <w:t>measurements and then validated by comparing relationship</w:t>
      </w:r>
      <w:r w:rsidR="003A47F8">
        <w:rPr>
          <w:sz w:val="22"/>
        </w:rPr>
        <w:t>s</w:t>
      </w:r>
      <w:r>
        <w:rPr>
          <w:sz w:val="22"/>
        </w:rPr>
        <w:t xml:space="preserve"> between observed and predicted values</w:t>
      </w:r>
      <w:r w:rsidR="00AB6FC9">
        <w:rPr>
          <w:sz w:val="22"/>
        </w:rPr>
        <w:t xml:space="preserve"> of independent samples</w:t>
      </w:r>
      <w:r>
        <w:rPr>
          <w:sz w:val="22"/>
        </w:rPr>
        <w:t xml:space="preserve">. </w:t>
      </w:r>
      <w:r w:rsidR="003A47F8">
        <w:rPr>
          <w:sz w:val="22"/>
        </w:rPr>
        <w:t>M</w:t>
      </w:r>
      <w:r>
        <w:rPr>
          <w:sz w:val="22"/>
        </w:rPr>
        <w:t>odel</w:t>
      </w:r>
      <w:r w:rsidR="003A47F8">
        <w:rPr>
          <w:sz w:val="22"/>
        </w:rPr>
        <w:t>s</w:t>
      </w:r>
      <w:r>
        <w:rPr>
          <w:sz w:val="22"/>
        </w:rPr>
        <w:t xml:space="preserve"> can then be used to predict the variable of interest in unknown samples on the basis of their spectral signature alone. Importantly, measurements of leaf optical properties are rapid, non-destructive, and relatively inexpensive and </w:t>
      </w:r>
      <w:r w:rsidR="003A47F8">
        <w:rPr>
          <w:sz w:val="22"/>
        </w:rPr>
        <w:t xml:space="preserve">allowing for an increase in the number of plants sampled </w:t>
      </w:r>
      <w:r>
        <w:rPr>
          <w:sz w:val="22"/>
        </w:rPr>
        <w:t>over multiple time periods</w:t>
      </w:r>
      <w:r w:rsidR="009E602A">
        <w:rPr>
          <w:sz w:val="22"/>
        </w:rPr>
        <w:t xml:space="preserve"> under different environmental conditions</w:t>
      </w:r>
      <w:r w:rsidR="003A47F8">
        <w:rPr>
          <w:sz w:val="22"/>
        </w:rPr>
        <w:t>, compared with standard collection techniques</w:t>
      </w:r>
      <w:r>
        <w:rPr>
          <w:sz w:val="22"/>
        </w:rPr>
        <w:t>.</w:t>
      </w:r>
    </w:p>
    <w:p w14:paraId="60F0A3FE" w14:textId="77777777" w:rsidR="00A4451D" w:rsidRDefault="004A5928" w:rsidP="003A47F8">
      <w:pPr>
        <w:spacing w:after="120"/>
        <w:jc w:val="both"/>
        <w:rPr>
          <w:sz w:val="22"/>
        </w:rPr>
      </w:pPr>
      <w:r>
        <w:rPr>
          <w:sz w:val="22"/>
        </w:rPr>
        <w:t>Here we present the results</w:t>
      </w:r>
      <w:r w:rsidR="008E3B81">
        <w:rPr>
          <w:sz w:val="22"/>
        </w:rPr>
        <w:t xml:space="preserve"> of</w:t>
      </w:r>
      <w:r>
        <w:rPr>
          <w:sz w:val="22"/>
        </w:rPr>
        <w:t xml:space="preserve"> </w:t>
      </w:r>
      <w:r w:rsidR="00AA0F82">
        <w:rPr>
          <w:sz w:val="22"/>
        </w:rPr>
        <w:t>a</w:t>
      </w:r>
      <w:r w:rsidR="008E3B81">
        <w:rPr>
          <w:sz w:val="22"/>
        </w:rPr>
        <w:t xml:space="preserve"> case </w:t>
      </w:r>
      <w:r w:rsidR="00173BEF">
        <w:rPr>
          <w:sz w:val="22"/>
        </w:rPr>
        <w:t>of stud</w:t>
      </w:r>
      <w:r w:rsidR="00AA0F82">
        <w:rPr>
          <w:sz w:val="22"/>
        </w:rPr>
        <w:t>y</w:t>
      </w:r>
      <w:r w:rsidR="008E3B81">
        <w:rPr>
          <w:sz w:val="22"/>
        </w:rPr>
        <w:t xml:space="preserve"> where</w:t>
      </w:r>
      <w:r w:rsidR="003A47F8">
        <w:rPr>
          <w:sz w:val="22"/>
        </w:rPr>
        <w:t xml:space="preserve"> we used</w:t>
      </w:r>
      <w:r w:rsidR="008E3B81">
        <w:rPr>
          <w:sz w:val="22"/>
        </w:rPr>
        <w:t xml:space="preserve"> reflectan</w:t>
      </w:r>
      <w:r w:rsidR="00382AB2">
        <w:rPr>
          <w:sz w:val="22"/>
        </w:rPr>
        <w:t xml:space="preserve">ce spectroscopy </w:t>
      </w:r>
      <w:r w:rsidR="008E3B81">
        <w:rPr>
          <w:sz w:val="22"/>
        </w:rPr>
        <w:t>to characterize variation in leaf water potential (Ψ</w:t>
      </w:r>
      <w:r w:rsidR="008E3B81" w:rsidRPr="008E3B81">
        <w:rPr>
          <w:sz w:val="22"/>
          <w:vertAlign w:val="subscript"/>
        </w:rPr>
        <w:t>LW</w:t>
      </w:r>
      <w:r w:rsidR="008E3B81">
        <w:rPr>
          <w:sz w:val="22"/>
        </w:rPr>
        <w:t xml:space="preserve">) </w:t>
      </w:r>
      <w:r w:rsidR="00A4451D">
        <w:rPr>
          <w:sz w:val="22"/>
        </w:rPr>
        <w:t xml:space="preserve">of </w:t>
      </w:r>
      <w:proofErr w:type="spellStart"/>
      <w:r w:rsidR="00A4451D">
        <w:rPr>
          <w:i/>
          <w:sz w:val="22"/>
        </w:rPr>
        <w:t>Q</w:t>
      </w:r>
      <w:r w:rsidR="00A4451D" w:rsidRPr="00A4451D">
        <w:rPr>
          <w:i/>
          <w:sz w:val="22"/>
        </w:rPr>
        <w:t>uercus</w:t>
      </w:r>
      <w:proofErr w:type="spellEnd"/>
      <w:r w:rsidR="00A4451D" w:rsidRPr="00A4451D">
        <w:rPr>
          <w:i/>
          <w:sz w:val="22"/>
        </w:rPr>
        <w:t xml:space="preserve"> </w:t>
      </w:r>
      <w:proofErr w:type="spellStart"/>
      <w:r w:rsidR="00A4451D" w:rsidRPr="00A4451D">
        <w:rPr>
          <w:i/>
          <w:sz w:val="22"/>
        </w:rPr>
        <w:t>ole</w:t>
      </w:r>
      <w:r w:rsidR="00A4451D">
        <w:rPr>
          <w:i/>
          <w:sz w:val="22"/>
        </w:rPr>
        <w:t>o</w:t>
      </w:r>
      <w:r w:rsidR="00A4451D" w:rsidRPr="00A4451D">
        <w:rPr>
          <w:i/>
          <w:sz w:val="22"/>
        </w:rPr>
        <w:t>ides</w:t>
      </w:r>
      <w:proofErr w:type="spellEnd"/>
      <w:r w:rsidR="00A4451D">
        <w:rPr>
          <w:sz w:val="22"/>
        </w:rPr>
        <w:t xml:space="preserve"> </w:t>
      </w:r>
      <w:r w:rsidR="00AA0F82">
        <w:rPr>
          <w:sz w:val="22"/>
        </w:rPr>
        <w:t xml:space="preserve">plants from four regions of Central America (Belize, Costa Rica, Honduras and Mexico) </w:t>
      </w:r>
      <w:r w:rsidR="003A47F8">
        <w:rPr>
          <w:sz w:val="22"/>
        </w:rPr>
        <w:t>exposed to</w:t>
      </w:r>
      <w:r w:rsidR="00A4451D">
        <w:rPr>
          <w:sz w:val="22"/>
        </w:rPr>
        <w:t xml:space="preserve"> differential water availability, </w:t>
      </w:r>
      <w:r w:rsidR="00AA0F82">
        <w:rPr>
          <w:sz w:val="22"/>
        </w:rPr>
        <w:t xml:space="preserve">and </w:t>
      </w:r>
      <w:r w:rsidR="00A4451D">
        <w:rPr>
          <w:sz w:val="22"/>
        </w:rPr>
        <w:t xml:space="preserve">to test the </w:t>
      </w:r>
      <w:r w:rsidR="00A4451D" w:rsidRPr="00923FE3">
        <w:rPr>
          <w:sz w:val="22"/>
        </w:rPr>
        <w:t>ability to predict pre-dawn</w:t>
      </w:r>
      <w:r w:rsidR="00A4451D">
        <w:rPr>
          <w:sz w:val="22"/>
        </w:rPr>
        <w:t xml:space="preserve"> (PD) Ψ</w:t>
      </w:r>
      <w:r w:rsidR="00A4451D" w:rsidRPr="008E3B81">
        <w:rPr>
          <w:sz w:val="22"/>
          <w:vertAlign w:val="subscript"/>
        </w:rPr>
        <w:t>LW</w:t>
      </w:r>
      <w:r w:rsidR="00923FE3">
        <w:rPr>
          <w:sz w:val="22"/>
        </w:rPr>
        <w:t xml:space="preserve"> </w:t>
      </w:r>
      <w:r w:rsidR="00923FE3" w:rsidRPr="00923FE3">
        <w:rPr>
          <w:i/>
          <w:sz w:val="22"/>
        </w:rPr>
        <w:t>a posteriori</w:t>
      </w:r>
      <w:r w:rsidR="00923FE3">
        <w:rPr>
          <w:sz w:val="22"/>
        </w:rPr>
        <w:t xml:space="preserve"> </w:t>
      </w:r>
      <w:r w:rsidR="00923FE3" w:rsidRPr="00923FE3">
        <w:rPr>
          <w:sz w:val="22"/>
          <w:szCs w:val="22"/>
        </w:rPr>
        <w:t>(</w:t>
      </w:r>
      <w:r w:rsidR="00923FE3" w:rsidRPr="00923FE3">
        <w:rPr>
          <w:sz w:val="22"/>
          <w:szCs w:val="22"/>
          <w:lang w:val="en-US"/>
        </w:rPr>
        <w:t xml:space="preserve">approximately 5 </w:t>
      </w:r>
      <w:proofErr w:type="spellStart"/>
      <w:r w:rsidR="00923FE3" w:rsidRPr="00923FE3">
        <w:rPr>
          <w:sz w:val="22"/>
          <w:szCs w:val="22"/>
          <w:lang w:val="en-US"/>
        </w:rPr>
        <w:t>hrs</w:t>
      </w:r>
      <w:proofErr w:type="spellEnd"/>
      <w:r w:rsidR="00923FE3" w:rsidRPr="00923FE3">
        <w:rPr>
          <w:sz w:val="22"/>
          <w:szCs w:val="22"/>
          <w:lang w:val="en-US"/>
        </w:rPr>
        <w:t xml:space="preserve"> after </w:t>
      </w:r>
      <w:r w:rsidR="00923FE3">
        <w:rPr>
          <w:sz w:val="22"/>
          <w:szCs w:val="22"/>
          <w:lang w:val="en-US"/>
        </w:rPr>
        <w:t>PD measurements)</w:t>
      </w:r>
      <w:r w:rsidR="00A4451D">
        <w:rPr>
          <w:sz w:val="22"/>
        </w:rPr>
        <w:t xml:space="preserve">. </w:t>
      </w:r>
      <w:r w:rsidR="000B234E">
        <w:rPr>
          <w:sz w:val="22"/>
        </w:rPr>
        <w:t>We built p</w:t>
      </w:r>
      <w:r w:rsidR="00A4451D">
        <w:rPr>
          <w:sz w:val="22"/>
        </w:rPr>
        <w:t>redictive models</w:t>
      </w:r>
      <w:r w:rsidR="000B234E">
        <w:rPr>
          <w:sz w:val="22"/>
        </w:rPr>
        <w:t xml:space="preserve"> for Ψ</w:t>
      </w:r>
      <w:r w:rsidR="000B234E" w:rsidRPr="008E3B81">
        <w:rPr>
          <w:sz w:val="22"/>
          <w:vertAlign w:val="subscript"/>
        </w:rPr>
        <w:t>LW</w:t>
      </w:r>
      <w:r w:rsidR="00A4451D">
        <w:rPr>
          <w:sz w:val="22"/>
        </w:rPr>
        <w:t xml:space="preserve"> using partial</w:t>
      </w:r>
      <w:r w:rsidR="00DA625E">
        <w:rPr>
          <w:sz w:val="22"/>
        </w:rPr>
        <w:t xml:space="preserve"> least-squares regression</w:t>
      </w:r>
      <w:r w:rsidR="000B234E">
        <w:rPr>
          <w:sz w:val="22"/>
        </w:rPr>
        <w:t xml:space="preserve"> and then assessed the phenotypic plasticity (PP) of multiple leaf functional traits and spectral indices related to plant physiological activity</w:t>
      </w:r>
      <w:r w:rsidR="00A4451D">
        <w:rPr>
          <w:sz w:val="22"/>
        </w:rPr>
        <w:t xml:space="preserve">. </w:t>
      </w:r>
    </w:p>
    <w:p w14:paraId="0AD0398B" w14:textId="3A4C16C3" w:rsidR="004A5928" w:rsidRPr="00A4451D" w:rsidRDefault="00A4451D" w:rsidP="002C629B">
      <w:pPr>
        <w:jc w:val="both"/>
        <w:rPr>
          <w:sz w:val="22"/>
        </w:rPr>
      </w:pPr>
      <w:r>
        <w:rPr>
          <w:sz w:val="22"/>
        </w:rPr>
        <w:t>Reflectance spectroscopy successfully estimated variation in Ψ</w:t>
      </w:r>
      <w:r w:rsidRPr="008E3B81">
        <w:rPr>
          <w:sz w:val="22"/>
          <w:vertAlign w:val="subscript"/>
        </w:rPr>
        <w:t>LW</w:t>
      </w:r>
      <w:r>
        <w:rPr>
          <w:sz w:val="22"/>
        </w:rPr>
        <w:t xml:space="preserve"> </w:t>
      </w:r>
      <w:r w:rsidR="002D59D8">
        <w:rPr>
          <w:sz w:val="22"/>
        </w:rPr>
        <w:t xml:space="preserve">[97% of the models produced a high </w:t>
      </w:r>
      <w:r w:rsidR="002D59D8" w:rsidRPr="002D59D8">
        <w:rPr>
          <w:i/>
          <w:sz w:val="22"/>
        </w:rPr>
        <w:t>R</w:t>
      </w:r>
      <w:r w:rsidR="002D59D8" w:rsidRPr="002D59D8">
        <w:rPr>
          <w:sz w:val="22"/>
          <w:vertAlign w:val="superscript"/>
        </w:rPr>
        <w:t>2</w:t>
      </w:r>
      <w:r w:rsidR="002D59D8">
        <w:rPr>
          <w:sz w:val="22"/>
        </w:rPr>
        <w:t xml:space="preserve"> (0.50-0.87</w:t>
      </w:r>
      <w:r w:rsidR="00AA0F82">
        <w:rPr>
          <w:sz w:val="22"/>
        </w:rPr>
        <w:t>)</w:t>
      </w:r>
      <w:r w:rsidR="002D59D8">
        <w:rPr>
          <w:sz w:val="22"/>
        </w:rPr>
        <w:t>, RMSE values (</w:t>
      </w:r>
      <w:r w:rsidR="00956082">
        <w:rPr>
          <w:sz w:val="22"/>
        </w:rPr>
        <w:t>0.32-</w:t>
      </w:r>
      <w:r w:rsidR="002D59D8">
        <w:rPr>
          <w:sz w:val="22"/>
        </w:rPr>
        <w:t xml:space="preserve">0.70 </w:t>
      </w:r>
      <w:proofErr w:type="spellStart"/>
      <w:r w:rsidR="002D59D8">
        <w:rPr>
          <w:sz w:val="22"/>
        </w:rPr>
        <w:t>Mpa</w:t>
      </w:r>
      <w:proofErr w:type="spellEnd"/>
      <w:r w:rsidR="002D59D8">
        <w:rPr>
          <w:sz w:val="22"/>
        </w:rPr>
        <w:t>)</w:t>
      </w:r>
      <w:r w:rsidR="00956082">
        <w:rPr>
          <w:sz w:val="22"/>
        </w:rPr>
        <w:t>,</w:t>
      </w:r>
      <w:r w:rsidR="002D59D8">
        <w:rPr>
          <w:sz w:val="22"/>
        </w:rPr>
        <w:t xml:space="preserve"> %RMSE 8</w:t>
      </w:r>
      <w:r w:rsidR="00956082">
        <w:rPr>
          <w:sz w:val="22"/>
        </w:rPr>
        <w:t>-</w:t>
      </w:r>
      <w:r w:rsidR="002D59D8">
        <w:rPr>
          <w:sz w:val="22"/>
        </w:rPr>
        <w:t>20% of the data range, and 85% of the models showed minimal bias (</w:t>
      </w:r>
      <w:r w:rsidR="00956082">
        <w:rPr>
          <w:sz w:val="22"/>
        </w:rPr>
        <w:t>-2.49-1</w:t>
      </w:r>
      <w:r w:rsidR="002D59D8">
        <w:rPr>
          <w:sz w:val="22"/>
        </w:rPr>
        <w:t>.04)]</w:t>
      </w:r>
      <w:r w:rsidR="009E602A">
        <w:rPr>
          <w:sz w:val="22"/>
        </w:rPr>
        <w:t>,</w:t>
      </w:r>
      <w:r w:rsidR="00AA0F82">
        <w:rPr>
          <w:sz w:val="22"/>
        </w:rPr>
        <w:t xml:space="preserve"> </w:t>
      </w:r>
      <w:r>
        <w:rPr>
          <w:sz w:val="22"/>
        </w:rPr>
        <w:t xml:space="preserve">as well as </w:t>
      </w:r>
      <w:r w:rsidRPr="00923FE3">
        <w:rPr>
          <w:i/>
          <w:sz w:val="22"/>
        </w:rPr>
        <w:t>a posteriori</w:t>
      </w:r>
      <w:r>
        <w:rPr>
          <w:sz w:val="22"/>
        </w:rPr>
        <w:t xml:space="preserve"> predictions of PDΨ</w:t>
      </w:r>
      <w:r w:rsidRPr="008E3B81">
        <w:rPr>
          <w:sz w:val="22"/>
          <w:vertAlign w:val="subscript"/>
        </w:rPr>
        <w:t>LW</w:t>
      </w:r>
      <w:r w:rsidR="00AA0F82" w:rsidRPr="00AA0F82">
        <w:rPr>
          <w:sz w:val="22"/>
        </w:rPr>
        <w:t xml:space="preserve"> </w:t>
      </w:r>
      <w:r w:rsidR="002D59D8">
        <w:rPr>
          <w:sz w:val="22"/>
        </w:rPr>
        <w:t xml:space="preserve">[95% of the models having a </w:t>
      </w:r>
      <w:r w:rsidR="002D59D8" w:rsidRPr="002D59D8">
        <w:rPr>
          <w:i/>
          <w:sz w:val="22"/>
        </w:rPr>
        <w:t>R</w:t>
      </w:r>
      <w:r w:rsidR="002D59D8" w:rsidRPr="002D59D8">
        <w:rPr>
          <w:sz w:val="22"/>
          <w:vertAlign w:val="superscript"/>
        </w:rPr>
        <w:t>2</w:t>
      </w:r>
      <w:r w:rsidR="002D59D8">
        <w:rPr>
          <w:sz w:val="22"/>
        </w:rPr>
        <w:t xml:space="preserve"> ranging between 0.50 and 0.79, RMSE values (</w:t>
      </w:r>
      <w:r w:rsidR="00956082">
        <w:rPr>
          <w:sz w:val="22"/>
        </w:rPr>
        <w:t>0.27-</w:t>
      </w:r>
      <w:r w:rsidR="002D59D8">
        <w:rPr>
          <w:sz w:val="22"/>
        </w:rPr>
        <w:t xml:space="preserve">0.59 </w:t>
      </w:r>
      <w:proofErr w:type="spellStart"/>
      <w:r w:rsidR="002D59D8">
        <w:rPr>
          <w:sz w:val="22"/>
        </w:rPr>
        <w:t>Mpa</w:t>
      </w:r>
      <w:proofErr w:type="spellEnd"/>
      <w:r w:rsidR="002D59D8">
        <w:rPr>
          <w:sz w:val="22"/>
        </w:rPr>
        <w:t>)</w:t>
      </w:r>
      <w:r w:rsidR="00956082">
        <w:rPr>
          <w:sz w:val="22"/>
        </w:rPr>
        <w:t>,</w:t>
      </w:r>
      <w:r w:rsidR="002D59D8">
        <w:rPr>
          <w:sz w:val="22"/>
        </w:rPr>
        <w:t xml:space="preserve"> %RMSE 9</w:t>
      </w:r>
      <w:r w:rsidR="00956082">
        <w:rPr>
          <w:sz w:val="22"/>
        </w:rPr>
        <w:t>-</w:t>
      </w:r>
      <w:r w:rsidR="002D59D8">
        <w:rPr>
          <w:sz w:val="22"/>
        </w:rPr>
        <w:t>20% of the data range, and 83% of the models showed minimal bias (-2.45-1.05)]</w:t>
      </w:r>
      <w:r w:rsidR="00AA0F82">
        <w:rPr>
          <w:sz w:val="22"/>
        </w:rPr>
        <w:t xml:space="preserve">. </w:t>
      </w:r>
      <w:r w:rsidR="000B234E">
        <w:rPr>
          <w:sz w:val="22"/>
        </w:rPr>
        <w:t>Spectroscopic predictions of</w:t>
      </w:r>
      <w:r w:rsidR="00AA0F82">
        <w:rPr>
          <w:sz w:val="22"/>
        </w:rPr>
        <w:t xml:space="preserve"> PDΨ</w:t>
      </w:r>
      <w:r w:rsidR="00AA0F82" w:rsidRPr="008E3B81">
        <w:rPr>
          <w:sz w:val="22"/>
          <w:vertAlign w:val="subscript"/>
        </w:rPr>
        <w:t>LW</w:t>
      </w:r>
      <w:r w:rsidR="00AA0F82">
        <w:rPr>
          <w:sz w:val="22"/>
        </w:rPr>
        <w:t xml:space="preserve"> </w:t>
      </w:r>
      <w:r w:rsidR="000B234E">
        <w:rPr>
          <w:sz w:val="22"/>
        </w:rPr>
        <w:t>responded to water availability treatments similarly as reference measurements of PDΨ</w:t>
      </w:r>
      <w:r w:rsidR="000B234E" w:rsidRPr="008E3B81">
        <w:rPr>
          <w:sz w:val="22"/>
          <w:vertAlign w:val="subscript"/>
        </w:rPr>
        <w:t>LW</w:t>
      </w:r>
      <w:r w:rsidR="000B234E">
        <w:rPr>
          <w:sz w:val="22"/>
        </w:rPr>
        <w:t xml:space="preserve">. </w:t>
      </w:r>
      <w:r w:rsidR="009105E1">
        <w:rPr>
          <w:sz w:val="22"/>
        </w:rPr>
        <w:t xml:space="preserve">Mexican plants showed the highest </w:t>
      </w:r>
      <w:r w:rsidR="00DA625E">
        <w:rPr>
          <w:sz w:val="22"/>
        </w:rPr>
        <w:t>PP</w:t>
      </w:r>
      <w:r w:rsidR="009105E1">
        <w:rPr>
          <w:sz w:val="22"/>
        </w:rPr>
        <w:t xml:space="preserve"> </w:t>
      </w:r>
      <w:r w:rsidR="00382AB2">
        <w:rPr>
          <w:sz w:val="22"/>
        </w:rPr>
        <w:t xml:space="preserve">value </w:t>
      </w:r>
      <w:r w:rsidR="009105E1">
        <w:rPr>
          <w:sz w:val="22"/>
        </w:rPr>
        <w:t>(</w:t>
      </w:r>
      <w:r w:rsidR="00956082">
        <w:rPr>
          <w:sz w:val="22"/>
        </w:rPr>
        <w:t>p</w:t>
      </w:r>
      <w:r w:rsidR="009105E1">
        <w:rPr>
          <w:sz w:val="22"/>
        </w:rPr>
        <w:t xml:space="preserve">lasticity index, PI = 0.102), followed by </w:t>
      </w:r>
      <w:r w:rsidR="006C6DE5">
        <w:rPr>
          <w:sz w:val="22"/>
        </w:rPr>
        <w:t xml:space="preserve">trees from </w:t>
      </w:r>
      <w:r w:rsidR="009105E1">
        <w:rPr>
          <w:sz w:val="22"/>
        </w:rPr>
        <w:t>Costa Ric</w:t>
      </w:r>
      <w:r w:rsidR="006C6DE5">
        <w:rPr>
          <w:sz w:val="22"/>
        </w:rPr>
        <w:t>a</w:t>
      </w:r>
      <w:r w:rsidR="009105E1">
        <w:rPr>
          <w:sz w:val="22"/>
        </w:rPr>
        <w:t xml:space="preserve"> (PI = 0.093), Honduras (PI = 0.075) and Belize (PI = 0.059).</w:t>
      </w:r>
      <w:r w:rsidR="00173BEF">
        <w:rPr>
          <w:sz w:val="22"/>
        </w:rPr>
        <w:t xml:space="preserve"> PP was </w:t>
      </w:r>
      <w:r w:rsidR="000B234E">
        <w:rPr>
          <w:sz w:val="22"/>
        </w:rPr>
        <w:t xml:space="preserve">generally </w:t>
      </w:r>
      <w:r w:rsidR="00DA625E">
        <w:rPr>
          <w:sz w:val="22"/>
        </w:rPr>
        <w:t>higher for</w:t>
      </w:r>
      <w:r w:rsidR="00173BEF">
        <w:rPr>
          <w:sz w:val="22"/>
        </w:rPr>
        <w:t xml:space="preserve"> morphological traits</w:t>
      </w:r>
      <w:r w:rsidR="000B234E">
        <w:rPr>
          <w:sz w:val="22"/>
        </w:rPr>
        <w:t>, followed by</w:t>
      </w:r>
      <w:r w:rsidR="00DA625E">
        <w:rPr>
          <w:sz w:val="22"/>
        </w:rPr>
        <w:t xml:space="preserve"> physiological and biochemical </w:t>
      </w:r>
      <w:r w:rsidR="000B234E">
        <w:rPr>
          <w:sz w:val="22"/>
        </w:rPr>
        <w:t>traits</w:t>
      </w:r>
      <w:r w:rsidR="00DA625E">
        <w:rPr>
          <w:sz w:val="22"/>
        </w:rPr>
        <w:t xml:space="preserve"> in all plants except in Belize</w:t>
      </w:r>
      <w:r w:rsidR="00D40739">
        <w:rPr>
          <w:sz w:val="22"/>
        </w:rPr>
        <w:t>ans</w:t>
      </w:r>
      <w:r w:rsidR="000B234E">
        <w:rPr>
          <w:sz w:val="22"/>
        </w:rPr>
        <w:t>,</w:t>
      </w:r>
      <w:r w:rsidR="00DA625E">
        <w:rPr>
          <w:sz w:val="22"/>
        </w:rPr>
        <w:t xml:space="preserve"> where </w:t>
      </w:r>
      <w:r w:rsidR="000B234E">
        <w:rPr>
          <w:sz w:val="22"/>
        </w:rPr>
        <w:t>PP</w:t>
      </w:r>
      <w:r w:rsidR="00DA625E">
        <w:rPr>
          <w:sz w:val="22"/>
        </w:rPr>
        <w:t xml:space="preserve"> was higher </w:t>
      </w:r>
      <w:r w:rsidR="000B234E">
        <w:rPr>
          <w:sz w:val="22"/>
        </w:rPr>
        <w:t xml:space="preserve">for </w:t>
      </w:r>
      <w:r w:rsidR="00DA625E">
        <w:rPr>
          <w:sz w:val="22"/>
        </w:rPr>
        <w:t xml:space="preserve">physiological </w:t>
      </w:r>
      <w:r w:rsidR="000B234E">
        <w:rPr>
          <w:sz w:val="22"/>
        </w:rPr>
        <w:t>traits</w:t>
      </w:r>
      <w:r w:rsidR="00173BEF">
        <w:rPr>
          <w:sz w:val="22"/>
        </w:rPr>
        <w:t>.</w:t>
      </w:r>
      <w:r w:rsidR="000B234E">
        <w:rPr>
          <w:sz w:val="22"/>
        </w:rPr>
        <w:t xml:space="preserve"> T</w:t>
      </w:r>
      <w:r>
        <w:rPr>
          <w:sz w:val="22"/>
        </w:rPr>
        <w:t xml:space="preserve">hese findings </w:t>
      </w:r>
      <w:r w:rsidR="000B234E">
        <w:rPr>
          <w:sz w:val="22"/>
        </w:rPr>
        <w:t>demonstrate</w:t>
      </w:r>
      <w:r>
        <w:rPr>
          <w:sz w:val="22"/>
        </w:rPr>
        <w:t xml:space="preserve"> a promising approach </w:t>
      </w:r>
      <w:r w:rsidR="000B234E">
        <w:rPr>
          <w:sz w:val="22"/>
        </w:rPr>
        <w:t xml:space="preserve">for evaluation of </w:t>
      </w:r>
      <w:r w:rsidR="00AA0F82">
        <w:rPr>
          <w:sz w:val="22"/>
        </w:rPr>
        <w:t xml:space="preserve">Mediterranean </w:t>
      </w:r>
      <w:r>
        <w:rPr>
          <w:sz w:val="22"/>
        </w:rPr>
        <w:t>plant responses to environmental change by providing rapid</w:t>
      </w:r>
      <w:r w:rsidR="009E602A">
        <w:rPr>
          <w:sz w:val="22"/>
        </w:rPr>
        <w:t xml:space="preserve"> and cost effective</w:t>
      </w:r>
      <w:r>
        <w:rPr>
          <w:sz w:val="22"/>
        </w:rPr>
        <w:t xml:space="preserve"> </w:t>
      </w:r>
      <w:r w:rsidR="008D26B7">
        <w:rPr>
          <w:sz w:val="22"/>
        </w:rPr>
        <w:t xml:space="preserve">estimates of variation in foliar functional traits. </w:t>
      </w:r>
    </w:p>
    <w:p w14:paraId="713C3D0B" w14:textId="77777777" w:rsidR="004A5928" w:rsidRDefault="004A5928" w:rsidP="002C629B">
      <w:pPr>
        <w:jc w:val="both"/>
        <w:rPr>
          <w:sz w:val="22"/>
        </w:rPr>
      </w:pPr>
    </w:p>
    <w:p w14:paraId="2EFECE00" w14:textId="77777777" w:rsidR="003723AF" w:rsidRPr="009C4A2E" w:rsidRDefault="003723AF" w:rsidP="002C629B">
      <w:pPr>
        <w:jc w:val="both"/>
        <w:rPr>
          <w:sz w:val="22"/>
          <w:szCs w:val="22"/>
        </w:rPr>
      </w:pPr>
    </w:p>
    <w:p w14:paraId="0031AB59" w14:textId="77777777" w:rsidR="009C4A2E" w:rsidRPr="009C4A2E" w:rsidRDefault="009C4A2E" w:rsidP="002C629B">
      <w:pPr>
        <w:jc w:val="both"/>
        <w:rPr>
          <w:sz w:val="22"/>
          <w:szCs w:val="22"/>
        </w:rPr>
      </w:pPr>
      <w:r w:rsidRPr="006B0F2F">
        <w:rPr>
          <w:sz w:val="22"/>
          <w:szCs w:val="22"/>
          <w:lang w:val="en-US" w:eastAsia="zh-TW"/>
        </w:rPr>
        <w:t>Acknowledgements to</w:t>
      </w:r>
    </w:p>
    <w:p w14:paraId="0C87248A" w14:textId="77777777" w:rsidR="003723AF" w:rsidRPr="00420FA6" w:rsidRDefault="00420FA6" w:rsidP="002C629B">
      <w:pPr>
        <w:jc w:val="both"/>
        <w:rPr>
          <w:sz w:val="20"/>
          <w:szCs w:val="20"/>
        </w:rPr>
      </w:pPr>
      <w:r>
        <w:rPr>
          <w:sz w:val="20"/>
          <w:szCs w:val="20"/>
        </w:rPr>
        <w:t>This study was supported by MIUR, Rome, project PRIN 2010-2011. “Planning the green city in the global change era: urban tree functions and suitability for predicted future climates (</w:t>
      </w:r>
      <w:proofErr w:type="spellStart"/>
      <w:r>
        <w:rPr>
          <w:sz w:val="20"/>
          <w:szCs w:val="20"/>
        </w:rPr>
        <w:t>TreeCity</w:t>
      </w:r>
      <w:proofErr w:type="spellEnd"/>
      <w:r>
        <w:rPr>
          <w:sz w:val="20"/>
          <w:szCs w:val="20"/>
        </w:rPr>
        <w:t>)”</w:t>
      </w:r>
    </w:p>
    <w:p w14:paraId="3791863F" w14:textId="77777777" w:rsidR="003723AF" w:rsidRPr="008F0C86" w:rsidRDefault="003723AF" w:rsidP="00D93DEB">
      <w:pPr>
        <w:jc w:val="both"/>
        <w:rPr>
          <w:b/>
          <w:sz w:val="22"/>
          <w:szCs w:val="22"/>
        </w:rPr>
      </w:pPr>
    </w:p>
    <w:sectPr w:rsidR="003723AF" w:rsidRPr="008F0C86" w:rsidSect="00476F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 Townsend (office)">
    <w15:presenceInfo w15:providerId="None" w15:userId="Phil Townsend (offic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EB"/>
    <w:rsid w:val="00012720"/>
    <w:rsid w:val="000A4054"/>
    <w:rsid w:val="000B234E"/>
    <w:rsid w:val="001115DD"/>
    <w:rsid w:val="001647E4"/>
    <w:rsid w:val="00173BEF"/>
    <w:rsid w:val="001740C6"/>
    <w:rsid w:val="00183393"/>
    <w:rsid w:val="0021021F"/>
    <w:rsid w:val="00210B7F"/>
    <w:rsid w:val="002C4132"/>
    <w:rsid w:val="002C629B"/>
    <w:rsid w:val="002D59D8"/>
    <w:rsid w:val="002F2284"/>
    <w:rsid w:val="003723AF"/>
    <w:rsid w:val="0037514B"/>
    <w:rsid w:val="00382AB2"/>
    <w:rsid w:val="003A47F8"/>
    <w:rsid w:val="00420FA6"/>
    <w:rsid w:val="00476F0D"/>
    <w:rsid w:val="00496F4C"/>
    <w:rsid w:val="004A3D2E"/>
    <w:rsid w:val="004A5928"/>
    <w:rsid w:val="00593626"/>
    <w:rsid w:val="0059460C"/>
    <w:rsid w:val="005B30B1"/>
    <w:rsid w:val="005B6B55"/>
    <w:rsid w:val="005F57D5"/>
    <w:rsid w:val="00656503"/>
    <w:rsid w:val="0067403E"/>
    <w:rsid w:val="006B0F2F"/>
    <w:rsid w:val="006C6DE5"/>
    <w:rsid w:val="00720613"/>
    <w:rsid w:val="00777FE0"/>
    <w:rsid w:val="007B3765"/>
    <w:rsid w:val="007C6A98"/>
    <w:rsid w:val="00871139"/>
    <w:rsid w:val="008D26B7"/>
    <w:rsid w:val="008E1BE6"/>
    <w:rsid w:val="008E3B81"/>
    <w:rsid w:val="008F0C86"/>
    <w:rsid w:val="00905FAC"/>
    <w:rsid w:val="009105E1"/>
    <w:rsid w:val="0091396D"/>
    <w:rsid w:val="00916E98"/>
    <w:rsid w:val="00923FE3"/>
    <w:rsid w:val="00932952"/>
    <w:rsid w:val="00956082"/>
    <w:rsid w:val="009C4A2E"/>
    <w:rsid w:val="009E09CB"/>
    <w:rsid w:val="009E602A"/>
    <w:rsid w:val="00A13F10"/>
    <w:rsid w:val="00A4451D"/>
    <w:rsid w:val="00AA0F82"/>
    <w:rsid w:val="00AA1E86"/>
    <w:rsid w:val="00AB4E26"/>
    <w:rsid w:val="00AB6FC9"/>
    <w:rsid w:val="00AC3EBF"/>
    <w:rsid w:val="00B00AA6"/>
    <w:rsid w:val="00C20D93"/>
    <w:rsid w:val="00C32C43"/>
    <w:rsid w:val="00D35E72"/>
    <w:rsid w:val="00D40739"/>
    <w:rsid w:val="00D52F82"/>
    <w:rsid w:val="00D92D62"/>
    <w:rsid w:val="00D93DEB"/>
    <w:rsid w:val="00DA5FF9"/>
    <w:rsid w:val="00DA625E"/>
    <w:rsid w:val="00E303AD"/>
    <w:rsid w:val="00E866DA"/>
    <w:rsid w:val="00E87EE4"/>
    <w:rsid w:val="00E90105"/>
    <w:rsid w:val="00ED59C2"/>
    <w:rsid w:val="00F73184"/>
    <w:rsid w:val="00F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96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DEB"/>
    <w:rPr>
      <w:rFonts w:ascii="Times New Roman" w:hAnsi="Times New Roman"/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93DEB"/>
    <w:rPr>
      <w:rFonts w:cs="Times New Roman"/>
      <w:color w:val="0000FF"/>
      <w:u w:val="single"/>
    </w:rPr>
  </w:style>
  <w:style w:type="character" w:customStyle="1" w:styleId="quoted1">
    <w:name w:val="quoted1"/>
    <w:basedOn w:val="Carpredefinitoparagrafo"/>
    <w:uiPriority w:val="99"/>
    <w:rsid w:val="00ED59C2"/>
    <w:rPr>
      <w:rFonts w:cs="Times New Roman"/>
    </w:rPr>
  </w:style>
  <w:style w:type="character" w:styleId="Enfasicorsivo">
    <w:name w:val="Emphasis"/>
    <w:basedOn w:val="Carpredefinitoparagrafo"/>
    <w:uiPriority w:val="99"/>
    <w:qFormat/>
    <w:locked/>
    <w:rsid w:val="00ED59C2"/>
    <w:rPr>
      <w:rFonts w:cs="Times New Roman"/>
      <w:i/>
      <w:iCs/>
    </w:rPr>
  </w:style>
  <w:style w:type="character" w:customStyle="1" w:styleId="st">
    <w:name w:val="st"/>
    <w:basedOn w:val="Carpredefinitoparagrafo"/>
    <w:uiPriority w:val="99"/>
    <w:rsid w:val="00ED59C2"/>
    <w:rPr>
      <w:rFonts w:cs="Times New Roman"/>
    </w:rPr>
  </w:style>
  <w:style w:type="character" w:customStyle="1" w:styleId="hithilite">
    <w:name w:val="hithilite"/>
    <w:basedOn w:val="Carpredefinitoparagrafo"/>
    <w:uiPriority w:val="99"/>
    <w:rsid w:val="00ED59C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0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02A"/>
    <w:rPr>
      <w:rFonts w:ascii="Tahoma" w:hAnsi="Tahoma" w:cs="Tahoma"/>
      <w:sz w:val="16"/>
      <w:szCs w:val="16"/>
      <w:lang w:val="en-GB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E60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602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602A"/>
    <w:rPr>
      <w:rFonts w:ascii="Times New Roman" w:hAnsi="Times New Roman"/>
      <w:sz w:val="20"/>
      <w:szCs w:val="2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6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602A"/>
    <w:rPr>
      <w:rFonts w:ascii="Times New Roman" w:hAnsi="Times New Roman"/>
      <w:b/>
      <w:bCs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DEB"/>
    <w:rPr>
      <w:rFonts w:ascii="Times New Roman" w:hAnsi="Times New Roman"/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93DEB"/>
    <w:rPr>
      <w:rFonts w:cs="Times New Roman"/>
      <w:color w:val="0000FF"/>
      <w:u w:val="single"/>
    </w:rPr>
  </w:style>
  <w:style w:type="character" w:customStyle="1" w:styleId="quoted1">
    <w:name w:val="quoted1"/>
    <w:basedOn w:val="Carpredefinitoparagrafo"/>
    <w:uiPriority w:val="99"/>
    <w:rsid w:val="00ED59C2"/>
    <w:rPr>
      <w:rFonts w:cs="Times New Roman"/>
    </w:rPr>
  </w:style>
  <w:style w:type="character" w:styleId="Enfasicorsivo">
    <w:name w:val="Emphasis"/>
    <w:basedOn w:val="Carpredefinitoparagrafo"/>
    <w:uiPriority w:val="99"/>
    <w:qFormat/>
    <w:locked/>
    <w:rsid w:val="00ED59C2"/>
    <w:rPr>
      <w:rFonts w:cs="Times New Roman"/>
      <w:i/>
      <w:iCs/>
    </w:rPr>
  </w:style>
  <w:style w:type="character" w:customStyle="1" w:styleId="st">
    <w:name w:val="st"/>
    <w:basedOn w:val="Carpredefinitoparagrafo"/>
    <w:uiPriority w:val="99"/>
    <w:rsid w:val="00ED59C2"/>
    <w:rPr>
      <w:rFonts w:cs="Times New Roman"/>
    </w:rPr>
  </w:style>
  <w:style w:type="character" w:customStyle="1" w:styleId="hithilite">
    <w:name w:val="hithilite"/>
    <w:basedOn w:val="Carpredefinitoparagrafo"/>
    <w:uiPriority w:val="99"/>
    <w:rsid w:val="00ED59C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0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02A"/>
    <w:rPr>
      <w:rFonts w:ascii="Tahoma" w:hAnsi="Tahoma" w:cs="Tahoma"/>
      <w:sz w:val="16"/>
      <w:szCs w:val="16"/>
      <w:lang w:val="en-GB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E60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602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602A"/>
    <w:rPr>
      <w:rFonts w:ascii="Times New Roman" w:hAnsi="Times New Roman"/>
      <w:sz w:val="20"/>
      <w:szCs w:val="20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6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602A"/>
    <w:rPr>
      <w:rFonts w:ascii="Times New Roman" w:hAnsi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renzo.cotrozzi@for.unip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C9D544-3FEF-4CF5-BFDF-F130424A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N2-fixation by bryophyte-cyanobacteria associations in recently deglaciated areas of Tierra del Fuego (Chile): Effect of rainfall, bryophyte species identity and cyanobacteria community structure</vt:lpstr>
      <vt:lpstr>N2-fixation by bryophyte-cyanobacteria associations in recently deglaciated areas of Tierra del Fuego (Chile): Effect of rainfall, bryophyte species identity and cyanobacteria community structure</vt:lpstr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N2-fixation by bryophyte-cyanobacteria associations in recently deglaciated areas of Tierra del Fuego (Chile): Effect of rainfall, bryophyte species identity and cyanobacteria community structure</dc:title>
  <dc:creator>Rebeca Zapata Guardiola</dc:creator>
  <cp:lastModifiedBy>pc</cp:lastModifiedBy>
  <cp:revision>8</cp:revision>
  <cp:lastPrinted>2016-03-29T08:40:00Z</cp:lastPrinted>
  <dcterms:created xsi:type="dcterms:W3CDTF">2016-04-11T13:11:00Z</dcterms:created>
  <dcterms:modified xsi:type="dcterms:W3CDTF">2016-04-11T17:39:00Z</dcterms:modified>
</cp:coreProperties>
</file>