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FBE" w:rsidRPr="008F0C86" w:rsidRDefault="00107FBE" w:rsidP="00D52F82">
      <w:pPr>
        <w:spacing w:line="360" w:lineRule="auto"/>
        <w:jc w:val="both"/>
        <w:rPr>
          <w:b/>
          <w:sz w:val="28"/>
          <w:szCs w:val="28"/>
        </w:rPr>
      </w:pPr>
      <w:bookmarkStart w:id="0" w:name="_GoBack"/>
      <w:bookmarkEnd w:id="0"/>
      <w:r w:rsidRPr="00880DE3">
        <w:rPr>
          <w:b/>
          <w:sz w:val="28"/>
          <w:szCs w:val="28"/>
        </w:rPr>
        <w:t>Carbon storage in grasslands: the impact of atmospheric nitrogen pollution</w:t>
      </w:r>
    </w:p>
    <w:p w:rsidR="00107FBE" w:rsidRPr="008F0C86" w:rsidRDefault="00107FBE" w:rsidP="00496F4C">
      <w:pPr>
        <w:jc w:val="center"/>
        <w:rPr>
          <w:sz w:val="22"/>
          <w:szCs w:val="22"/>
        </w:rPr>
      </w:pPr>
    </w:p>
    <w:p w:rsidR="00107FBE" w:rsidRPr="008F0C86" w:rsidRDefault="00107FBE" w:rsidP="00CB7D93">
      <w:pPr>
        <w:jc w:val="both"/>
        <w:rPr>
          <w:sz w:val="22"/>
          <w:szCs w:val="22"/>
          <w:u w:val="single"/>
        </w:rPr>
      </w:pPr>
      <w:r>
        <w:rPr>
          <w:sz w:val="22"/>
          <w:szCs w:val="22"/>
        </w:rPr>
        <w:t>I. B. ROGERS</w:t>
      </w:r>
      <w:r w:rsidRPr="008F0C86">
        <w:rPr>
          <w:sz w:val="22"/>
          <w:szCs w:val="22"/>
          <w:vertAlign w:val="superscript"/>
        </w:rPr>
        <w:t>1*,</w:t>
      </w:r>
      <w:r w:rsidRPr="008F0C86">
        <w:rPr>
          <w:sz w:val="22"/>
          <w:szCs w:val="22"/>
        </w:rPr>
        <w:t xml:space="preserve">, </w:t>
      </w:r>
      <w:r>
        <w:rPr>
          <w:sz w:val="22"/>
          <w:szCs w:val="22"/>
        </w:rPr>
        <w:t>C. J</w:t>
      </w:r>
      <w:r w:rsidRPr="008F0C86">
        <w:rPr>
          <w:sz w:val="22"/>
          <w:szCs w:val="22"/>
        </w:rPr>
        <w:t xml:space="preserve">. </w:t>
      </w:r>
      <w:r>
        <w:rPr>
          <w:sz w:val="22"/>
          <w:szCs w:val="22"/>
        </w:rPr>
        <w:t>STEVENS</w:t>
      </w:r>
      <w:r w:rsidRPr="008F0C86">
        <w:rPr>
          <w:sz w:val="22"/>
          <w:szCs w:val="22"/>
          <w:vertAlign w:val="superscript"/>
        </w:rPr>
        <w:t xml:space="preserve"> </w:t>
      </w:r>
      <w:r>
        <w:rPr>
          <w:sz w:val="22"/>
          <w:szCs w:val="22"/>
          <w:vertAlign w:val="superscript"/>
        </w:rPr>
        <w:t>1</w:t>
      </w:r>
      <w:r w:rsidRPr="008F0C86">
        <w:rPr>
          <w:sz w:val="22"/>
          <w:szCs w:val="22"/>
        </w:rPr>
        <w:t xml:space="preserve">, </w:t>
      </w:r>
      <w:r>
        <w:rPr>
          <w:sz w:val="22"/>
          <w:szCs w:val="22"/>
        </w:rPr>
        <w:t>N</w:t>
      </w:r>
      <w:r w:rsidRPr="008F0C86">
        <w:rPr>
          <w:sz w:val="22"/>
          <w:szCs w:val="22"/>
        </w:rPr>
        <w:t xml:space="preserve">. </w:t>
      </w:r>
      <w:r>
        <w:rPr>
          <w:sz w:val="22"/>
          <w:szCs w:val="22"/>
        </w:rPr>
        <w:t>J. OSTLE</w:t>
      </w:r>
      <w:r w:rsidRPr="008F0C86">
        <w:rPr>
          <w:sz w:val="22"/>
          <w:szCs w:val="22"/>
          <w:vertAlign w:val="superscript"/>
        </w:rPr>
        <w:t xml:space="preserve"> </w:t>
      </w:r>
      <w:r>
        <w:rPr>
          <w:sz w:val="22"/>
          <w:szCs w:val="22"/>
          <w:vertAlign w:val="superscript"/>
        </w:rPr>
        <w:t>1</w:t>
      </w:r>
      <w:r w:rsidRPr="008F0C86">
        <w:rPr>
          <w:sz w:val="22"/>
          <w:szCs w:val="22"/>
        </w:rPr>
        <w:t>,</w:t>
      </w:r>
      <w:r w:rsidRPr="008F0C86">
        <w:rPr>
          <w:sz w:val="22"/>
          <w:szCs w:val="22"/>
          <w:vertAlign w:val="superscript"/>
        </w:rPr>
        <w:t xml:space="preserve"> </w:t>
      </w:r>
      <w:r w:rsidRPr="008F0C86">
        <w:rPr>
          <w:sz w:val="22"/>
          <w:szCs w:val="22"/>
        </w:rPr>
        <w:t xml:space="preserve"> </w:t>
      </w:r>
      <w:r>
        <w:rPr>
          <w:sz w:val="22"/>
          <w:szCs w:val="22"/>
        </w:rPr>
        <w:t>R</w:t>
      </w:r>
      <w:r w:rsidRPr="008F0C86">
        <w:rPr>
          <w:sz w:val="22"/>
          <w:szCs w:val="22"/>
        </w:rPr>
        <w:t xml:space="preserve">. </w:t>
      </w:r>
      <w:r>
        <w:rPr>
          <w:sz w:val="22"/>
          <w:szCs w:val="22"/>
        </w:rPr>
        <w:t>D</w:t>
      </w:r>
      <w:r w:rsidRPr="008F0C86">
        <w:rPr>
          <w:sz w:val="22"/>
          <w:szCs w:val="22"/>
        </w:rPr>
        <w:t xml:space="preserve">. </w:t>
      </w:r>
      <w:r>
        <w:rPr>
          <w:sz w:val="22"/>
          <w:szCs w:val="22"/>
        </w:rPr>
        <w:t>BARDGETT</w:t>
      </w:r>
      <w:r w:rsidRPr="008F0C86">
        <w:rPr>
          <w:sz w:val="22"/>
          <w:szCs w:val="22"/>
          <w:vertAlign w:val="superscript"/>
        </w:rPr>
        <w:t xml:space="preserve"> </w:t>
      </w:r>
      <w:r>
        <w:rPr>
          <w:sz w:val="22"/>
          <w:szCs w:val="22"/>
          <w:vertAlign w:val="superscript"/>
        </w:rPr>
        <w:t>2</w:t>
      </w:r>
    </w:p>
    <w:p w:rsidR="00107FBE" w:rsidRDefault="00107FBE" w:rsidP="00D52F82">
      <w:pPr>
        <w:jc w:val="both"/>
        <w:rPr>
          <w:i/>
          <w:sz w:val="20"/>
          <w:szCs w:val="20"/>
          <w:vertAlign w:val="superscript"/>
        </w:rPr>
      </w:pPr>
    </w:p>
    <w:p w:rsidR="00107FBE" w:rsidRPr="008F0C86" w:rsidRDefault="00107FBE" w:rsidP="00D52F82">
      <w:pPr>
        <w:jc w:val="both"/>
        <w:rPr>
          <w:rStyle w:val="quoted1"/>
          <w:i/>
          <w:sz w:val="20"/>
          <w:szCs w:val="20"/>
        </w:rPr>
      </w:pPr>
      <w:r w:rsidRPr="008F0C86">
        <w:rPr>
          <w:i/>
          <w:sz w:val="20"/>
          <w:szCs w:val="20"/>
          <w:vertAlign w:val="superscript"/>
        </w:rPr>
        <w:t xml:space="preserve">1 </w:t>
      </w:r>
      <w:smartTag w:uri="urn:schemas-microsoft-com:office:smarttags" w:element="City">
        <w:r w:rsidRPr="00880DE3">
          <w:rPr>
            <w:rStyle w:val="quoted1"/>
            <w:i/>
            <w:sz w:val="20"/>
            <w:szCs w:val="20"/>
          </w:rPr>
          <w:t>Lancaster</w:t>
        </w:r>
      </w:smartTag>
      <w:r w:rsidRPr="00880DE3">
        <w:rPr>
          <w:rStyle w:val="quoted1"/>
          <w:i/>
          <w:sz w:val="20"/>
          <w:szCs w:val="20"/>
        </w:rPr>
        <w:t xml:space="preserve"> Environment Centre, </w:t>
      </w:r>
      <w:smartTag w:uri="urn:schemas-microsoft-com:office:smarttags" w:element="PlaceName">
        <w:r w:rsidRPr="00880DE3">
          <w:rPr>
            <w:rStyle w:val="quoted1"/>
            <w:i/>
            <w:sz w:val="20"/>
            <w:szCs w:val="20"/>
          </w:rPr>
          <w:t>Lancaster</w:t>
        </w:r>
      </w:smartTag>
      <w:r w:rsidRPr="00880DE3">
        <w:rPr>
          <w:rStyle w:val="quoted1"/>
          <w:i/>
          <w:sz w:val="20"/>
          <w:szCs w:val="20"/>
        </w:rPr>
        <w:t xml:space="preserve"> </w:t>
      </w:r>
      <w:smartTag w:uri="urn:schemas-microsoft-com:office:smarttags" w:element="PlaceType">
        <w:r w:rsidRPr="00880DE3">
          <w:rPr>
            <w:rStyle w:val="quoted1"/>
            <w:i/>
            <w:sz w:val="20"/>
            <w:szCs w:val="20"/>
          </w:rPr>
          <w:t>University</w:t>
        </w:r>
      </w:smartTag>
      <w:r w:rsidRPr="00880DE3">
        <w:rPr>
          <w:rStyle w:val="quoted1"/>
          <w:i/>
          <w:sz w:val="20"/>
          <w:szCs w:val="20"/>
        </w:rPr>
        <w:t xml:space="preserve">, </w:t>
      </w:r>
      <w:smartTag w:uri="urn:schemas-microsoft-com:office:smarttags" w:element="place">
        <w:smartTag w:uri="urn:schemas-microsoft-com:office:smarttags" w:element="City">
          <w:r w:rsidRPr="00880DE3">
            <w:rPr>
              <w:rStyle w:val="quoted1"/>
              <w:i/>
              <w:sz w:val="20"/>
              <w:szCs w:val="20"/>
            </w:rPr>
            <w:t>Lancaster</w:t>
          </w:r>
        </w:smartTag>
        <w:r w:rsidRPr="00880DE3">
          <w:rPr>
            <w:rStyle w:val="quoted1"/>
            <w:i/>
            <w:sz w:val="20"/>
            <w:szCs w:val="20"/>
          </w:rPr>
          <w:t xml:space="preserve">, </w:t>
        </w:r>
        <w:smartTag w:uri="urn:schemas-microsoft-com:office:smarttags" w:element="country-region">
          <w:r w:rsidRPr="00880DE3">
            <w:rPr>
              <w:rStyle w:val="quoted1"/>
              <w:i/>
              <w:sz w:val="20"/>
              <w:szCs w:val="20"/>
            </w:rPr>
            <w:t>UK</w:t>
          </w:r>
        </w:smartTag>
      </w:smartTag>
    </w:p>
    <w:p w:rsidR="00107FBE" w:rsidRPr="008F0C86" w:rsidRDefault="00107FBE" w:rsidP="00D52F82">
      <w:pPr>
        <w:jc w:val="both"/>
        <w:rPr>
          <w:rFonts w:eastAsia="PMingLiU"/>
          <w:i/>
          <w:sz w:val="20"/>
          <w:szCs w:val="20"/>
          <w:lang w:eastAsia="zh-TW"/>
        </w:rPr>
      </w:pPr>
      <w:r>
        <w:rPr>
          <w:i/>
          <w:sz w:val="20"/>
          <w:szCs w:val="20"/>
          <w:vertAlign w:val="superscript"/>
        </w:rPr>
        <w:t>2</w:t>
      </w:r>
      <w:r w:rsidRPr="008F0C86">
        <w:rPr>
          <w:i/>
          <w:sz w:val="20"/>
          <w:szCs w:val="20"/>
          <w:vertAlign w:val="superscript"/>
        </w:rPr>
        <w:t xml:space="preserve"> </w:t>
      </w:r>
      <w:r w:rsidRPr="00880DE3">
        <w:rPr>
          <w:rStyle w:val="quoted1"/>
          <w:i/>
          <w:sz w:val="20"/>
          <w:szCs w:val="20"/>
        </w:rPr>
        <w:t xml:space="preserve">Faculty of Life Sciences, The </w:t>
      </w:r>
      <w:smartTag w:uri="urn:schemas-microsoft-com:office:smarttags" w:element="country-region">
        <w:r w:rsidRPr="00880DE3">
          <w:rPr>
            <w:rStyle w:val="quoted1"/>
            <w:i/>
            <w:sz w:val="20"/>
            <w:szCs w:val="20"/>
          </w:rPr>
          <w:t>University</w:t>
        </w:r>
      </w:smartTag>
      <w:r w:rsidRPr="00880DE3">
        <w:rPr>
          <w:rStyle w:val="quoted1"/>
          <w:i/>
          <w:sz w:val="20"/>
          <w:szCs w:val="20"/>
        </w:rPr>
        <w:t xml:space="preserve"> of </w:t>
      </w:r>
      <w:smartTag w:uri="urn:schemas-microsoft-com:office:smarttags" w:element="country-region">
        <w:r w:rsidRPr="00880DE3">
          <w:rPr>
            <w:rStyle w:val="quoted1"/>
            <w:i/>
            <w:sz w:val="20"/>
            <w:szCs w:val="20"/>
          </w:rPr>
          <w:t>Manchester</w:t>
        </w:r>
      </w:smartTag>
      <w:r w:rsidRPr="00880DE3">
        <w:rPr>
          <w:rStyle w:val="quoted1"/>
          <w:i/>
          <w:sz w:val="20"/>
          <w:szCs w:val="20"/>
        </w:rPr>
        <w:t xml:space="preserve">, </w:t>
      </w:r>
      <w:smartTag w:uri="urn:schemas-microsoft-com:office:smarttags" w:element="country-region">
        <w:smartTag w:uri="urn:schemas-microsoft-com:office:smarttags" w:element="country-region">
          <w:r w:rsidRPr="00880DE3">
            <w:rPr>
              <w:rStyle w:val="quoted1"/>
              <w:i/>
              <w:sz w:val="20"/>
              <w:szCs w:val="20"/>
            </w:rPr>
            <w:t>Manchester</w:t>
          </w:r>
        </w:smartTag>
        <w:r w:rsidRPr="00880DE3">
          <w:rPr>
            <w:rStyle w:val="quoted1"/>
            <w:i/>
            <w:sz w:val="20"/>
            <w:szCs w:val="20"/>
          </w:rPr>
          <w:t xml:space="preserve">, </w:t>
        </w:r>
        <w:smartTag w:uri="urn:schemas-microsoft-com:office:smarttags" w:element="country-region">
          <w:r w:rsidRPr="00880DE3">
            <w:rPr>
              <w:rStyle w:val="quoted1"/>
              <w:i/>
              <w:sz w:val="20"/>
              <w:szCs w:val="20"/>
            </w:rPr>
            <w:t>UK</w:t>
          </w:r>
        </w:smartTag>
      </w:smartTag>
    </w:p>
    <w:p w:rsidR="00107FBE" w:rsidRPr="008F0C86" w:rsidRDefault="00107FBE" w:rsidP="00D52F82">
      <w:pPr>
        <w:jc w:val="both"/>
        <w:rPr>
          <w:rStyle w:val="quoted1"/>
          <w:i/>
          <w:sz w:val="20"/>
          <w:szCs w:val="20"/>
        </w:rPr>
      </w:pPr>
    </w:p>
    <w:p w:rsidR="00107FBE" w:rsidRPr="008F0C86" w:rsidRDefault="00107FBE" w:rsidP="0059460C">
      <w:pPr>
        <w:jc w:val="center"/>
        <w:rPr>
          <w:rStyle w:val="quoted1"/>
          <w:sz w:val="20"/>
          <w:szCs w:val="20"/>
        </w:rPr>
      </w:pPr>
      <w:r w:rsidRPr="008F0C86">
        <w:rPr>
          <w:sz w:val="20"/>
          <w:szCs w:val="20"/>
        </w:rPr>
        <w:t>Contact:</w:t>
      </w:r>
      <w:r w:rsidRPr="008F0C86">
        <w:t xml:space="preserve"> </w:t>
      </w:r>
      <w:hyperlink r:id="rId5" w:history="1">
        <w:r w:rsidRPr="00057611">
          <w:rPr>
            <w:rStyle w:val="Hyperlink"/>
            <w:sz w:val="20"/>
            <w:szCs w:val="20"/>
          </w:rPr>
          <w:t>i.rogers@lancaster.ac.uk</w:t>
        </w:r>
      </w:hyperlink>
      <w:r>
        <w:rPr>
          <w:sz w:val="20"/>
          <w:szCs w:val="20"/>
        </w:rPr>
        <w:t xml:space="preserve"> </w:t>
      </w:r>
    </w:p>
    <w:p w:rsidR="00107FBE" w:rsidRDefault="00107FBE" w:rsidP="00D93DEB">
      <w:pPr>
        <w:jc w:val="both"/>
        <w:rPr>
          <w:sz w:val="22"/>
          <w:szCs w:val="22"/>
        </w:rPr>
      </w:pPr>
    </w:p>
    <w:p w:rsidR="00107FBE" w:rsidRPr="008F0C86" w:rsidRDefault="00107FBE" w:rsidP="00D93DEB">
      <w:pPr>
        <w:jc w:val="both"/>
        <w:rPr>
          <w:sz w:val="22"/>
          <w:szCs w:val="22"/>
        </w:rPr>
      </w:pPr>
    </w:p>
    <w:p w:rsidR="00107FBE" w:rsidRPr="003F47D9" w:rsidRDefault="00107FBE" w:rsidP="003F47D9">
      <w:pPr>
        <w:jc w:val="both"/>
        <w:rPr>
          <w:sz w:val="22"/>
        </w:rPr>
      </w:pPr>
      <w:r w:rsidRPr="003F47D9">
        <w:rPr>
          <w:sz w:val="22"/>
        </w:rPr>
        <w:t>Human processes account for the conversion of more N</w:t>
      </w:r>
      <w:r w:rsidRPr="003F47D9">
        <w:rPr>
          <w:sz w:val="22"/>
          <w:vertAlign w:val="subscript"/>
        </w:rPr>
        <w:t>2</w:t>
      </w:r>
      <w:r w:rsidRPr="003F47D9">
        <w:rPr>
          <w:sz w:val="22"/>
        </w:rPr>
        <w:t xml:space="preserve"> into reactive N than is produced naturally in the world per year. This has caused significant changes to the global N cycle, and has disrupted the sensitive nutrient balance of ecosystems worldwide. It is known that the C and N cycles are very closely linked. Soil is a major C sink, which makes it essential for climate change mitigation. By looking at the effects of N dose and form on the above and belowground C pools of acid grasslands, this project aims to further our understanding of how grassland soil can be managed as a C sink, and what processes should be prioritised when devising mitigation strategies for the effects of N on these systems. </w:t>
      </w:r>
    </w:p>
    <w:p w:rsidR="00107FBE" w:rsidRPr="003F47D9" w:rsidRDefault="00107FBE" w:rsidP="003F47D9">
      <w:pPr>
        <w:jc w:val="both"/>
        <w:rPr>
          <w:sz w:val="22"/>
        </w:rPr>
      </w:pPr>
    </w:p>
    <w:p w:rsidR="00107FBE" w:rsidRPr="003F47D9" w:rsidRDefault="00107FBE" w:rsidP="003F47D9">
      <w:pPr>
        <w:jc w:val="both"/>
        <w:rPr>
          <w:sz w:val="22"/>
        </w:rPr>
      </w:pPr>
      <w:r w:rsidRPr="003F47D9">
        <w:rPr>
          <w:sz w:val="22"/>
        </w:rPr>
        <w:t xml:space="preserve">In 2007, replicated N-addition experiments were set up on two species-rich, acid grassland sites; one in Trefor, North Wales, the other in </w:t>
      </w:r>
      <w:smartTag w:uri="urn:schemas-microsoft-com:office:smarttags" w:element="country-region">
        <w:smartTag w:uri="urn:schemas-microsoft-com:office:smarttags" w:element="country-region">
          <w:r w:rsidRPr="003F47D9">
            <w:rPr>
              <w:sz w:val="22"/>
            </w:rPr>
            <w:t>Revna</w:t>
          </w:r>
        </w:smartTag>
        <w:r w:rsidRPr="003F47D9">
          <w:rPr>
            <w:sz w:val="22"/>
          </w:rPr>
          <w:t xml:space="preserve">, </w:t>
        </w:r>
        <w:smartTag w:uri="urn:schemas-microsoft-com:office:smarttags" w:element="country-region">
          <w:r w:rsidRPr="003F47D9">
            <w:rPr>
              <w:sz w:val="22"/>
            </w:rPr>
            <w:t>Norway</w:t>
          </w:r>
        </w:smartTag>
      </w:smartTag>
      <w:r w:rsidRPr="003F47D9">
        <w:rPr>
          <w:sz w:val="22"/>
        </w:rPr>
        <w:t>. Since then, N has been added in three doses (0, 35 and 70 kg N ha</w:t>
      </w:r>
      <w:r w:rsidRPr="003F47D9">
        <w:rPr>
          <w:sz w:val="22"/>
          <w:vertAlign w:val="superscript"/>
        </w:rPr>
        <w:t>-1</w:t>
      </w:r>
      <w:r w:rsidRPr="003F47D9">
        <w:rPr>
          <w:sz w:val="22"/>
        </w:rPr>
        <w:t xml:space="preserve"> yr</w:t>
      </w:r>
      <w:r w:rsidRPr="003F47D9">
        <w:rPr>
          <w:sz w:val="22"/>
          <w:vertAlign w:val="superscript"/>
        </w:rPr>
        <w:t>-1</w:t>
      </w:r>
      <w:r w:rsidRPr="003F47D9">
        <w:rPr>
          <w:sz w:val="22"/>
        </w:rPr>
        <w:t xml:space="preserve">) and three forms (oxidised N, reduced N and a 50-50 combination). In 2013 and 2014, analyses of soil, aboveground biomass and gas fluxes were carried out </w:t>
      </w:r>
      <w:r>
        <w:rPr>
          <w:sz w:val="22"/>
        </w:rPr>
        <w:t>to see if</w:t>
      </w:r>
      <w:r w:rsidRPr="003F47D9">
        <w:rPr>
          <w:sz w:val="22"/>
        </w:rPr>
        <w:t xml:space="preserve"> the treatments have had any effects on the amount of C stored in these grasslands. </w:t>
      </w:r>
    </w:p>
    <w:p w:rsidR="00107FBE" w:rsidRPr="003F47D9" w:rsidRDefault="00107FBE" w:rsidP="003F47D9">
      <w:pPr>
        <w:jc w:val="both"/>
        <w:rPr>
          <w:sz w:val="22"/>
        </w:rPr>
      </w:pPr>
    </w:p>
    <w:p w:rsidR="00107FBE" w:rsidRPr="008F0C86" w:rsidRDefault="00107FBE" w:rsidP="003F47D9">
      <w:pPr>
        <w:jc w:val="both"/>
        <w:rPr>
          <w:sz w:val="22"/>
        </w:rPr>
      </w:pPr>
      <w:r w:rsidRPr="003F47D9">
        <w:rPr>
          <w:sz w:val="22"/>
        </w:rPr>
        <w:t xml:space="preserve">Although preliminary analysis of the data collected so far does not show significant differences between treatments, some interesting patterns have emerged. In </w:t>
      </w:r>
      <w:smartTag w:uri="urn:schemas-microsoft-com:office:smarttags" w:element="country-region">
        <w:r w:rsidRPr="003F47D9">
          <w:rPr>
            <w:sz w:val="22"/>
          </w:rPr>
          <w:t>Wales</w:t>
        </w:r>
      </w:smartTag>
      <w:r w:rsidRPr="003F47D9">
        <w:rPr>
          <w:sz w:val="22"/>
        </w:rPr>
        <w:t xml:space="preserve">, for example, the 50-50 combination treatments seem to be having a negative impact on aboveground biomass. This is not seen in </w:t>
      </w:r>
      <w:smartTag w:uri="urn:schemas-microsoft-com:office:smarttags" w:element="country-region">
        <w:r w:rsidRPr="003F47D9">
          <w:rPr>
            <w:sz w:val="22"/>
          </w:rPr>
          <w:t>Norway</w:t>
        </w:r>
      </w:smartTag>
      <w:r w:rsidRPr="003F47D9">
        <w:rPr>
          <w:sz w:val="22"/>
        </w:rPr>
        <w:t>, where reduced aboveground biomass is only present in the reduced nitrogen treatment, an effect probably caused by increased acidity in these plots. In addition, the combination treatments have decreased the CN ratio of the vegetation at the Welsh site, potentially making litter in these plots more readily decomposable – an effect present in the oxidised and reduced treatments, but to a much lesser extent. Interestingly, although N addition seems to have led to some changes in the vegetation at these sites, no treatment effects were found at either site when soil C and N were analysed. There were also no changes in the C and N content of soil microbial biomass as well as soil at different depths. Further investigations such as organic matter fractionations and ingrowth cores will be carried out in order to build a better picture of what may be happening at these sites.</w:t>
      </w:r>
      <w:r>
        <w:rPr>
          <w:sz w:val="22"/>
        </w:rPr>
        <w:t xml:space="preserve"> </w:t>
      </w:r>
    </w:p>
    <w:p w:rsidR="00107FBE" w:rsidRPr="008F0C86" w:rsidRDefault="00107FBE" w:rsidP="002C629B">
      <w:pPr>
        <w:jc w:val="both"/>
        <w:rPr>
          <w:sz w:val="22"/>
        </w:rPr>
      </w:pPr>
    </w:p>
    <w:p w:rsidR="00107FBE" w:rsidRPr="008F0C86" w:rsidRDefault="00107FBE" w:rsidP="002C629B">
      <w:pPr>
        <w:jc w:val="both"/>
        <w:rPr>
          <w:b/>
          <w:sz w:val="20"/>
          <w:szCs w:val="20"/>
          <w:u w:val="single"/>
        </w:rPr>
      </w:pPr>
    </w:p>
    <w:sectPr w:rsidR="00107FBE" w:rsidRPr="008F0C86" w:rsidSect="00476F0D">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PMingLiU">
    <w:altName w:val="¡Ps2OcuAe"/>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A49D6"/>
    <w:multiLevelType w:val="hybridMultilevel"/>
    <w:tmpl w:val="85F481CE"/>
    <w:lvl w:ilvl="0" w:tplc="C62C40F0">
      <w:start w:val="1"/>
      <w:numFmt w:val="upperRoman"/>
      <w:lvlText w:val="%1."/>
      <w:lvlJc w:val="left"/>
      <w:pPr>
        <w:ind w:left="1080" w:hanging="720"/>
      </w:pPr>
      <w:rPr>
        <w:rFonts w:cs="Times New Roman" w:hint="default"/>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DEB"/>
    <w:rsid w:val="00023FC8"/>
    <w:rsid w:val="00057611"/>
    <w:rsid w:val="000A4054"/>
    <w:rsid w:val="00107FBE"/>
    <w:rsid w:val="001115DD"/>
    <w:rsid w:val="001647E4"/>
    <w:rsid w:val="00183393"/>
    <w:rsid w:val="002C4132"/>
    <w:rsid w:val="002C629B"/>
    <w:rsid w:val="002F2284"/>
    <w:rsid w:val="003723AF"/>
    <w:rsid w:val="003F47D9"/>
    <w:rsid w:val="00476F0D"/>
    <w:rsid w:val="00496F4C"/>
    <w:rsid w:val="004A3D2E"/>
    <w:rsid w:val="004C3DC8"/>
    <w:rsid w:val="00593626"/>
    <w:rsid w:val="0059460C"/>
    <w:rsid w:val="005A0096"/>
    <w:rsid w:val="00656503"/>
    <w:rsid w:val="0067403E"/>
    <w:rsid w:val="00720613"/>
    <w:rsid w:val="007B3765"/>
    <w:rsid w:val="00871139"/>
    <w:rsid w:val="00880DE3"/>
    <w:rsid w:val="008E1BE6"/>
    <w:rsid w:val="008F0C86"/>
    <w:rsid w:val="00905FAC"/>
    <w:rsid w:val="00932952"/>
    <w:rsid w:val="009E09CB"/>
    <w:rsid w:val="00AA1E86"/>
    <w:rsid w:val="00AB4E26"/>
    <w:rsid w:val="00AC3EBF"/>
    <w:rsid w:val="00B00AA6"/>
    <w:rsid w:val="00CB7D93"/>
    <w:rsid w:val="00D35E72"/>
    <w:rsid w:val="00D52F82"/>
    <w:rsid w:val="00D92D62"/>
    <w:rsid w:val="00D93DEB"/>
    <w:rsid w:val="00DA5FF9"/>
    <w:rsid w:val="00E01A57"/>
    <w:rsid w:val="00E87EE4"/>
    <w:rsid w:val="00E90105"/>
    <w:rsid w:val="00ED59C2"/>
    <w:rsid w:val="00F73184"/>
    <w:rsid w:val="00F8715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s-E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EB"/>
    <w:rPr>
      <w:rFonts w:ascii="Times New Roman" w:hAnsi="Times New Roman"/>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3DEB"/>
    <w:rPr>
      <w:rFonts w:cs="Times New Roman"/>
      <w:color w:val="0000FF"/>
      <w:u w:val="single"/>
    </w:rPr>
  </w:style>
  <w:style w:type="character" w:customStyle="1" w:styleId="quoted1">
    <w:name w:val="quoted1"/>
    <w:basedOn w:val="DefaultParagraphFont"/>
    <w:uiPriority w:val="99"/>
    <w:rsid w:val="00ED59C2"/>
    <w:rPr>
      <w:rFonts w:cs="Times New Roman"/>
    </w:rPr>
  </w:style>
  <w:style w:type="character" w:styleId="Emphasis">
    <w:name w:val="Emphasis"/>
    <w:basedOn w:val="DefaultParagraphFont"/>
    <w:uiPriority w:val="99"/>
    <w:qFormat/>
    <w:locked/>
    <w:rsid w:val="00ED59C2"/>
    <w:rPr>
      <w:rFonts w:cs="Times New Roman"/>
      <w:i/>
      <w:iCs/>
    </w:rPr>
  </w:style>
  <w:style w:type="character" w:customStyle="1" w:styleId="st">
    <w:name w:val="st"/>
    <w:basedOn w:val="DefaultParagraphFont"/>
    <w:uiPriority w:val="99"/>
    <w:rsid w:val="00ED59C2"/>
    <w:rPr>
      <w:rFonts w:cs="Times New Roman"/>
    </w:rPr>
  </w:style>
  <w:style w:type="character" w:customStyle="1" w:styleId="hithilite">
    <w:name w:val="hithilite"/>
    <w:basedOn w:val="DefaultParagraphFont"/>
    <w:uiPriority w:val="99"/>
    <w:rsid w:val="00ED59C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ogers@lanca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421</Words>
  <Characters>2321</Characters>
  <Application>Microsoft Office Outlook</Application>
  <DocSecurity>0</DocSecurity>
  <Lines>0</Lines>
  <Paragraphs>0</Paragraphs>
  <ScaleCrop>false</ScaleCrop>
  <Company>Lancaster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N2-fixation by bryophyte-cyanobacteria associations in recently deglaciated areas of Tierra del Fuego (Chile): Effect of rainfall, bryophyte species identity and cyanobacteria community structure</dc:title>
  <dc:subject/>
  <dc:creator>Rebeca Zapata Guardiola</dc:creator>
  <cp:keywords/>
  <dc:description/>
  <cp:lastModifiedBy>María Arróniz</cp:lastModifiedBy>
  <cp:revision>3</cp:revision>
  <cp:lastPrinted>2012-09-18T09:12:00Z</cp:lastPrinted>
  <dcterms:created xsi:type="dcterms:W3CDTF">2014-04-28T00:15:00Z</dcterms:created>
  <dcterms:modified xsi:type="dcterms:W3CDTF">2014-05-21T12:44:00Z</dcterms:modified>
</cp:coreProperties>
</file>