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B" w:rsidRDefault="008538EB" w:rsidP="00D52F82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8538EB" w:rsidRPr="008F0C86" w:rsidRDefault="008538EB" w:rsidP="00D52F8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You are NOT what you eat: t</w:t>
      </w:r>
      <w:r w:rsidRPr="0062297F">
        <w:rPr>
          <w:b/>
          <w:sz w:val="28"/>
          <w:szCs w:val="28"/>
        </w:rPr>
        <w:t xml:space="preserve">he hopeless lack of homeostasis in N/P stoichiometry under chronic N deposition in </w:t>
      </w:r>
      <w:r w:rsidRPr="0062297F">
        <w:rPr>
          <w:b/>
          <w:i/>
          <w:sz w:val="28"/>
          <w:szCs w:val="28"/>
        </w:rPr>
        <w:t>Abies pinsapo</w:t>
      </w:r>
      <w:r w:rsidRPr="0062297F">
        <w:rPr>
          <w:b/>
          <w:sz w:val="28"/>
          <w:szCs w:val="28"/>
        </w:rPr>
        <w:t xml:space="preserve"> forests</w:t>
      </w:r>
    </w:p>
    <w:p w:rsidR="008538EB" w:rsidRPr="008F0C86" w:rsidRDefault="008538EB" w:rsidP="00496F4C">
      <w:pPr>
        <w:jc w:val="center"/>
        <w:rPr>
          <w:sz w:val="22"/>
          <w:szCs w:val="22"/>
        </w:rPr>
      </w:pPr>
    </w:p>
    <w:p w:rsidR="008538EB" w:rsidRPr="00C62036" w:rsidRDefault="008538EB" w:rsidP="00D52F82">
      <w:pPr>
        <w:jc w:val="both"/>
        <w:rPr>
          <w:sz w:val="22"/>
          <w:szCs w:val="22"/>
          <w:u w:val="single"/>
          <w:lang w:val="es-ES"/>
        </w:rPr>
      </w:pPr>
      <w:r w:rsidRPr="00C62036">
        <w:rPr>
          <w:sz w:val="22"/>
          <w:szCs w:val="22"/>
          <w:lang w:val="es-ES"/>
        </w:rPr>
        <w:t>B. VIÑEGLA</w:t>
      </w:r>
      <w:r w:rsidRPr="00C62036">
        <w:rPr>
          <w:sz w:val="22"/>
          <w:szCs w:val="22"/>
          <w:vertAlign w:val="superscript"/>
          <w:lang w:val="es-ES"/>
        </w:rPr>
        <w:t>1*</w:t>
      </w:r>
      <w:r w:rsidRPr="00C62036">
        <w:rPr>
          <w:sz w:val="22"/>
          <w:szCs w:val="22"/>
          <w:lang w:val="es-ES"/>
        </w:rPr>
        <w:t>, M.C. BLANES</w:t>
      </w:r>
      <w:r w:rsidRPr="00C62036">
        <w:rPr>
          <w:sz w:val="22"/>
          <w:szCs w:val="22"/>
          <w:vertAlign w:val="superscript"/>
          <w:lang w:val="es-ES"/>
        </w:rPr>
        <w:t>2</w:t>
      </w:r>
      <w:r w:rsidRPr="00C62036">
        <w:rPr>
          <w:sz w:val="22"/>
          <w:szCs w:val="22"/>
          <w:lang w:val="es-ES"/>
        </w:rPr>
        <w:t>, S. ROMERO</w:t>
      </w:r>
      <w:r w:rsidRPr="00C62036">
        <w:rPr>
          <w:sz w:val="22"/>
          <w:szCs w:val="22"/>
          <w:vertAlign w:val="superscript"/>
          <w:lang w:val="es-ES"/>
        </w:rPr>
        <w:t>1</w:t>
      </w:r>
      <w:r w:rsidRPr="00C62036">
        <w:rPr>
          <w:sz w:val="22"/>
          <w:szCs w:val="22"/>
          <w:lang w:val="es-ES"/>
        </w:rPr>
        <w:t>, J.I. SECO</w:t>
      </w:r>
      <w:r>
        <w:rPr>
          <w:sz w:val="22"/>
          <w:szCs w:val="22"/>
          <w:vertAlign w:val="superscript"/>
          <w:lang w:val="es-ES"/>
        </w:rPr>
        <w:t>3</w:t>
      </w:r>
      <w:r w:rsidRPr="00C62036">
        <w:rPr>
          <w:sz w:val="22"/>
          <w:szCs w:val="22"/>
          <w:lang w:val="es-ES"/>
        </w:rPr>
        <w:t>, J. MERINO</w:t>
      </w:r>
      <w:r w:rsidRPr="00C62036">
        <w:rPr>
          <w:sz w:val="22"/>
          <w:szCs w:val="22"/>
          <w:vertAlign w:val="superscript"/>
          <w:lang w:val="es-ES"/>
        </w:rPr>
        <w:t>3</w:t>
      </w:r>
      <w:r w:rsidRPr="00C62036">
        <w:rPr>
          <w:sz w:val="22"/>
          <w:szCs w:val="22"/>
          <w:lang w:val="es-ES"/>
        </w:rPr>
        <w:t>, J.A. CARREIRA</w:t>
      </w:r>
      <w:r w:rsidRPr="0062297F">
        <w:rPr>
          <w:sz w:val="22"/>
          <w:szCs w:val="22"/>
          <w:vertAlign w:val="superscript"/>
          <w:lang w:val="es-ES"/>
        </w:rPr>
        <w:t>1</w:t>
      </w:r>
    </w:p>
    <w:p w:rsidR="008538EB" w:rsidRDefault="008538EB" w:rsidP="00D52F82">
      <w:pPr>
        <w:jc w:val="both"/>
        <w:rPr>
          <w:i/>
          <w:sz w:val="20"/>
          <w:szCs w:val="20"/>
          <w:vertAlign w:val="superscript"/>
        </w:rPr>
      </w:pPr>
    </w:p>
    <w:p w:rsidR="008538EB" w:rsidRPr="008F0C86" w:rsidRDefault="008538EB" w:rsidP="00D52F82">
      <w:pPr>
        <w:jc w:val="both"/>
        <w:rPr>
          <w:rStyle w:val="quoted1"/>
          <w:i/>
          <w:sz w:val="20"/>
          <w:szCs w:val="20"/>
        </w:rPr>
      </w:pPr>
      <w:r w:rsidRPr="008F0C86"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Animal Biology, Plant Biology and Ecology Department</w:t>
      </w:r>
      <w:r w:rsidRPr="008F0C86">
        <w:rPr>
          <w:rStyle w:val="quoted1"/>
          <w:i/>
          <w:sz w:val="20"/>
          <w:szCs w:val="20"/>
        </w:rPr>
        <w:t>,</w:t>
      </w:r>
      <w:r>
        <w:rPr>
          <w:rStyle w:val="quoted1"/>
          <w:i/>
          <w:sz w:val="20"/>
          <w:szCs w:val="20"/>
        </w:rPr>
        <w:t xml:space="preserve"> </w:t>
      </w:r>
      <w:smartTag w:uri="urn:schemas-microsoft-com:office:smarttags" w:element="PlaceType">
        <w:r>
          <w:rPr>
            <w:i/>
            <w:sz w:val="20"/>
            <w:szCs w:val="20"/>
          </w:rPr>
          <w:t>University</w:t>
        </w:r>
      </w:smartTag>
      <w:r>
        <w:rPr>
          <w:i/>
          <w:sz w:val="20"/>
          <w:szCs w:val="20"/>
        </w:rPr>
        <w:t xml:space="preserve"> of </w:t>
      </w:r>
      <w:smartTag w:uri="urn:schemas-microsoft-com:office:smarttags" w:element="PlaceName">
        <w:r>
          <w:rPr>
            <w:i/>
            <w:sz w:val="20"/>
            <w:szCs w:val="20"/>
          </w:rPr>
          <w:t>Jaén</w:t>
        </w:r>
      </w:smartTag>
      <w:r w:rsidRPr="008F0C86">
        <w:rPr>
          <w:rStyle w:val="quoted1"/>
          <w:i/>
          <w:sz w:val="20"/>
          <w:szCs w:val="20"/>
        </w:rPr>
        <w:t>,</w:t>
      </w:r>
      <w:r>
        <w:rPr>
          <w:rStyle w:val="quoted1"/>
          <w:i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Style w:val="quoted1"/>
              <w:i/>
              <w:sz w:val="20"/>
              <w:szCs w:val="20"/>
            </w:rPr>
            <w:t>Jaén</w:t>
          </w:r>
        </w:smartTag>
        <w:r w:rsidRPr="008F0C86">
          <w:rPr>
            <w:rStyle w:val="quoted1"/>
            <w:i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Style w:val="quoted1"/>
              <w:i/>
              <w:sz w:val="20"/>
              <w:szCs w:val="20"/>
            </w:rPr>
            <w:t>Spain</w:t>
          </w:r>
        </w:smartTag>
      </w:smartTag>
    </w:p>
    <w:p w:rsidR="008538EB" w:rsidRPr="008F0C86" w:rsidRDefault="008538EB" w:rsidP="00D52F82">
      <w:pPr>
        <w:jc w:val="both"/>
        <w:rPr>
          <w:rFonts w:eastAsia="PMingLiU"/>
          <w:i/>
          <w:sz w:val="20"/>
          <w:szCs w:val="20"/>
          <w:lang w:eastAsia="zh-TW"/>
        </w:rPr>
      </w:pPr>
      <w:r>
        <w:rPr>
          <w:i/>
          <w:sz w:val="20"/>
          <w:szCs w:val="20"/>
          <w:vertAlign w:val="superscript"/>
        </w:rPr>
        <w:t>2</w:t>
      </w:r>
      <w:r w:rsidRPr="008F0C86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</w:rPr>
        <w:t>Centre</w:t>
      </w:r>
      <w:r w:rsidRPr="00597434">
        <w:rPr>
          <w:rStyle w:val="quoted1"/>
          <w:i/>
          <w:sz w:val="20"/>
          <w:szCs w:val="20"/>
        </w:rPr>
        <w:t xml:space="preserve"> for Ecology and Hydrology, Environment Centre </w:t>
      </w:r>
      <w:smartTag w:uri="urn:schemas-microsoft-com:office:smarttags" w:element="country-region">
        <w:r w:rsidRPr="00597434">
          <w:rPr>
            <w:rStyle w:val="quoted1"/>
            <w:i/>
            <w:sz w:val="20"/>
            <w:szCs w:val="20"/>
          </w:rPr>
          <w:t>Wales</w:t>
        </w:r>
      </w:smartTag>
      <w:r w:rsidRPr="00597434">
        <w:rPr>
          <w:rStyle w:val="quoted1"/>
          <w:i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597434">
            <w:rPr>
              <w:rStyle w:val="quoted1"/>
              <w:i/>
              <w:sz w:val="20"/>
              <w:szCs w:val="20"/>
            </w:rPr>
            <w:t>Bangor</w:t>
          </w:r>
        </w:smartTag>
        <w:r w:rsidRPr="00597434">
          <w:rPr>
            <w:rStyle w:val="quoted1"/>
            <w:i/>
            <w:sz w:val="20"/>
            <w:szCs w:val="20"/>
          </w:rPr>
          <w:t xml:space="preserve">, </w:t>
        </w:r>
        <w:smartTag w:uri="urn:schemas-microsoft-com:office:smarttags" w:element="country-region">
          <w:r w:rsidRPr="00597434">
            <w:rPr>
              <w:rStyle w:val="quoted1"/>
              <w:i/>
              <w:sz w:val="20"/>
              <w:szCs w:val="20"/>
            </w:rPr>
            <w:t>UK</w:t>
          </w:r>
        </w:smartTag>
      </w:smartTag>
    </w:p>
    <w:p w:rsidR="008538EB" w:rsidRPr="008F0C86" w:rsidRDefault="008538EB" w:rsidP="00D52F82">
      <w:pPr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3</w:t>
      </w:r>
      <w:r w:rsidRPr="008F0C86">
        <w:rPr>
          <w:i/>
          <w:sz w:val="20"/>
          <w:szCs w:val="20"/>
          <w:vertAlign w:val="superscript"/>
        </w:rPr>
        <w:t xml:space="preserve"> </w:t>
      </w:r>
      <w:r w:rsidRPr="00696807">
        <w:rPr>
          <w:i/>
          <w:sz w:val="20"/>
          <w:szCs w:val="20"/>
        </w:rPr>
        <w:t>Physical, Che</w:t>
      </w:r>
      <w:r>
        <w:rPr>
          <w:i/>
          <w:sz w:val="20"/>
          <w:szCs w:val="20"/>
        </w:rPr>
        <w:t>m</w:t>
      </w:r>
      <w:r w:rsidRPr="00696807">
        <w:rPr>
          <w:i/>
          <w:sz w:val="20"/>
          <w:szCs w:val="20"/>
        </w:rPr>
        <w:t xml:space="preserve">ical </w:t>
      </w:r>
      <w:r>
        <w:rPr>
          <w:i/>
          <w:sz w:val="20"/>
          <w:szCs w:val="20"/>
        </w:rPr>
        <w:t xml:space="preserve">and Natural Systems </w:t>
      </w:r>
      <w:r w:rsidRPr="008F0C86">
        <w:rPr>
          <w:i/>
          <w:sz w:val="20"/>
          <w:szCs w:val="20"/>
        </w:rPr>
        <w:t>Department</w:t>
      </w:r>
      <w:r w:rsidRPr="008F0C86">
        <w:rPr>
          <w:rStyle w:val="quoted1"/>
          <w:i/>
          <w:sz w:val="20"/>
          <w:szCs w:val="20"/>
        </w:rPr>
        <w:t>,</w:t>
      </w:r>
      <w:r>
        <w:rPr>
          <w:rStyle w:val="quoted1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University Pablo de Olavide</w:t>
      </w:r>
      <w:r w:rsidRPr="008F0C86">
        <w:rPr>
          <w:rStyle w:val="quoted1"/>
          <w:i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>
            <w:rPr>
              <w:rStyle w:val="quoted1"/>
              <w:i/>
              <w:sz w:val="20"/>
              <w:szCs w:val="20"/>
            </w:rPr>
            <w:t>Sevilla</w:t>
          </w:r>
        </w:smartTag>
        <w:r w:rsidRPr="008F0C86">
          <w:rPr>
            <w:rStyle w:val="quoted1"/>
            <w:i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Style w:val="quoted1"/>
              <w:i/>
              <w:sz w:val="20"/>
              <w:szCs w:val="20"/>
            </w:rPr>
            <w:t>Spain</w:t>
          </w:r>
        </w:smartTag>
      </w:smartTag>
    </w:p>
    <w:p w:rsidR="008538EB" w:rsidRPr="008F0C86" w:rsidRDefault="008538EB" w:rsidP="00D52F82">
      <w:pPr>
        <w:jc w:val="both"/>
        <w:rPr>
          <w:rStyle w:val="quoted1"/>
          <w:i/>
          <w:sz w:val="20"/>
          <w:szCs w:val="20"/>
        </w:rPr>
      </w:pPr>
    </w:p>
    <w:p w:rsidR="008538EB" w:rsidRDefault="008538EB" w:rsidP="0059460C">
      <w:pPr>
        <w:jc w:val="center"/>
      </w:pPr>
      <w:r w:rsidRPr="008F0C86">
        <w:rPr>
          <w:sz w:val="20"/>
          <w:szCs w:val="20"/>
        </w:rPr>
        <w:t>Contact:</w:t>
      </w:r>
      <w:r w:rsidRPr="008F0C86">
        <w:t xml:space="preserve"> </w:t>
      </w:r>
      <w:hyperlink r:id="rId4" w:history="1">
        <w:r w:rsidRPr="00E20E34">
          <w:rPr>
            <w:rStyle w:val="Hyperlink"/>
            <w:sz w:val="20"/>
            <w:szCs w:val="20"/>
          </w:rPr>
          <w:t>bvinegla@</w:t>
        </w:r>
        <w:r>
          <w:rPr>
            <w:rStyle w:val="Hyperlink"/>
            <w:sz w:val="20"/>
            <w:szCs w:val="20"/>
          </w:rPr>
          <w:t>ujaen.es</w:t>
        </w:r>
      </w:hyperlink>
    </w:p>
    <w:p w:rsidR="008538EB" w:rsidRPr="008F0C86" w:rsidRDefault="008538EB" w:rsidP="0059460C">
      <w:pPr>
        <w:jc w:val="center"/>
        <w:rPr>
          <w:rStyle w:val="quoted1"/>
          <w:sz w:val="20"/>
          <w:szCs w:val="20"/>
        </w:rPr>
      </w:pPr>
    </w:p>
    <w:p w:rsidR="008538EB" w:rsidRPr="008F0C86" w:rsidRDefault="008538EB" w:rsidP="00D93DEB">
      <w:pPr>
        <w:jc w:val="both"/>
        <w:rPr>
          <w:sz w:val="22"/>
          <w:szCs w:val="22"/>
        </w:rPr>
      </w:pPr>
    </w:p>
    <w:p w:rsidR="008538EB" w:rsidRDefault="008538EB" w:rsidP="0062297F">
      <w:pPr>
        <w:jc w:val="both"/>
        <w:rPr>
          <w:sz w:val="22"/>
        </w:rPr>
      </w:pPr>
      <w:r w:rsidRPr="0062297F">
        <w:rPr>
          <w:sz w:val="22"/>
        </w:rPr>
        <w:t>Although N deposition may increase forest primary production in the short term, it can lead to the forest decay associated the N saturation syndrome when deposition becomes chronic. Under these conditions, changes in nutrient stoichiometry are promoted, resulting in a shift in the primary limiting nutrient, from N to P. Several studies developed in temperate regions have already described the relationship between high N deposition rates and P deficiencies. However, studies in the Mediterranean region are really scarce despite its singularity in the way Mediterranean ecosystems respond to N deposition, which does not easily fit in the accepted N saturation paradigms.</w:t>
      </w:r>
    </w:p>
    <w:p w:rsidR="008538EB" w:rsidRPr="0062297F" w:rsidRDefault="008538EB" w:rsidP="0062297F">
      <w:pPr>
        <w:jc w:val="both"/>
        <w:rPr>
          <w:sz w:val="22"/>
        </w:rPr>
      </w:pPr>
    </w:p>
    <w:p w:rsidR="008538EB" w:rsidRDefault="008538EB" w:rsidP="0062297F">
      <w:pPr>
        <w:jc w:val="both"/>
        <w:rPr>
          <w:sz w:val="22"/>
        </w:rPr>
      </w:pPr>
      <w:r w:rsidRPr="0062297F">
        <w:rPr>
          <w:sz w:val="22"/>
        </w:rPr>
        <w:t xml:space="preserve">In order to evaluate the applicability of N saturation models in Mediterranean ecosystems we have focused on </w:t>
      </w:r>
      <w:r w:rsidRPr="0062297F">
        <w:rPr>
          <w:i/>
          <w:sz w:val="22"/>
        </w:rPr>
        <w:t>Abies pinsapo</w:t>
      </w:r>
      <w:r w:rsidRPr="0062297F">
        <w:rPr>
          <w:sz w:val="22"/>
        </w:rPr>
        <w:t xml:space="preserve"> fir forests, an endemic temperate-like species subject to the Mediterranean seasonality, where an N deposition geographic gradient exist around the industrialized area of Campo de Gibraltar.</w:t>
      </w:r>
    </w:p>
    <w:p w:rsidR="008538EB" w:rsidRPr="0062297F" w:rsidRDefault="008538EB" w:rsidP="0062297F">
      <w:pPr>
        <w:jc w:val="both"/>
        <w:rPr>
          <w:sz w:val="22"/>
        </w:rPr>
      </w:pPr>
    </w:p>
    <w:p w:rsidR="008538EB" w:rsidRDefault="008538EB" w:rsidP="0062297F">
      <w:pPr>
        <w:jc w:val="both"/>
        <w:rPr>
          <w:sz w:val="22"/>
        </w:rPr>
      </w:pPr>
      <w:r w:rsidRPr="0062297F">
        <w:rPr>
          <w:sz w:val="22"/>
        </w:rPr>
        <w:t>Our main goal has been to perform a diagnosis of the nutrient stoichiometry in the trees in order to evaluate unbalancing nutrient contents reflecting N saturation and P limitation. We have compared forest stands close to the N source (N saturated) vs. stands located further from the source (N limited). Besides, we have developed a compensatory P fertilization experiment to show up the role of N and P interactions in the development of the N saturation syndrome and P limitation in trees and to evaluate the alleviation of the N saturation symptoms and the eventual retrieval of primary production.</w:t>
      </w:r>
    </w:p>
    <w:p w:rsidR="008538EB" w:rsidRPr="0062297F" w:rsidRDefault="008538EB" w:rsidP="0062297F">
      <w:pPr>
        <w:jc w:val="both"/>
        <w:rPr>
          <w:sz w:val="22"/>
        </w:rPr>
      </w:pPr>
    </w:p>
    <w:p w:rsidR="008538EB" w:rsidRDefault="008538EB" w:rsidP="0062297F">
      <w:pPr>
        <w:jc w:val="both"/>
        <w:rPr>
          <w:sz w:val="22"/>
        </w:rPr>
      </w:pPr>
      <w:r w:rsidRPr="0062297F">
        <w:rPr>
          <w:sz w:val="22"/>
        </w:rPr>
        <w:t xml:space="preserve">In this sense we have evaluated the response of trees from stands along a deposition gradient and under the P fertilization treatment at several hierarchical levels: </w:t>
      </w:r>
      <w:r w:rsidRPr="0062297F">
        <w:rPr>
          <w:i/>
          <w:sz w:val="22"/>
        </w:rPr>
        <w:t>i</w:t>
      </w:r>
      <w:r w:rsidRPr="0062297F">
        <w:rPr>
          <w:sz w:val="22"/>
        </w:rPr>
        <w:t xml:space="preserve">, the genomic level, examining differential gene expression, </w:t>
      </w:r>
      <w:r w:rsidRPr="0062297F">
        <w:rPr>
          <w:i/>
          <w:sz w:val="22"/>
        </w:rPr>
        <w:t>ii</w:t>
      </w:r>
      <w:r w:rsidRPr="0062297F">
        <w:rPr>
          <w:sz w:val="22"/>
        </w:rPr>
        <w:t xml:space="preserve">, the biochemical level attending to the accumulation of amino acids as a detoxification mechanism and the N/P content in the different age needles (up to 5 years), and </w:t>
      </w:r>
      <w:r w:rsidRPr="0062297F">
        <w:rPr>
          <w:i/>
          <w:sz w:val="22"/>
        </w:rPr>
        <w:t>iii</w:t>
      </w:r>
      <w:r w:rsidRPr="0062297F">
        <w:rPr>
          <w:sz w:val="22"/>
        </w:rPr>
        <w:t>, the ecohpysiological level, evaluating photosynthetic rates and N and P photosynthetic use efficiency.</w:t>
      </w:r>
    </w:p>
    <w:p w:rsidR="008538EB" w:rsidRPr="0062297F" w:rsidRDefault="008538EB" w:rsidP="0062297F">
      <w:pPr>
        <w:jc w:val="both"/>
        <w:rPr>
          <w:sz w:val="22"/>
        </w:rPr>
      </w:pPr>
    </w:p>
    <w:p w:rsidR="008538EB" w:rsidRPr="0062297F" w:rsidRDefault="008538EB" w:rsidP="0062297F">
      <w:pPr>
        <w:jc w:val="both"/>
        <w:rPr>
          <w:sz w:val="22"/>
          <w:lang w:val="en-US"/>
        </w:rPr>
      </w:pPr>
      <w:r w:rsidRPr="0062297F">
        <w:rPr>
          <w:sz w:val="22"/>
        </w:rPr>
        <w:t xml:space="preserve">Due to the high longevity of </w:t>
      </w:r>
      <w:r w:rsidRPr="0062297F">
        <w:rPr>
          <w:i/>
          <w:sz w:val="22"/>
        </w:rPr>
        <w:t>A. pinsapo</w:t>
      </w:r>
      <w:r w:rsidRPr="0062297F">
        <w:rPr>
          <w:sz w:val="22"/>
        </w:rPr>
        <w:t xml:space="preserve"> needles we have extended the evaluation of the N/P relationships in up-to-15-years-old needles, including the evaluation of needle functional traits and the fate of N by means of the addition of </w:t>
      </w:r>
      <w:r w:rsidRPr="0062297F">
        <w:rPr>
          <w:sz w:val="22"/>
          <w:vertAlign w:val="superscript"/>
        </w:rPr>
        <w:t>15</w:t>
      </w:r>
      <w:r w:rsidRPr="0062297F">
        <w:rPr>
          <w:sz w:val="22"/>
        </w:rPr>
        <w:t xml:space="preserve">N in different needle cohorts, and have made a comparison with </w:t>
      </w:r>
      <w:r w:rsidRPr="0062297F">
        <w:rPr>
          <w:i/>
          <w:sz w:val="22"/>
        </w:rPr>
        <w:t>Pinus pinaster</w:t>
      </w:r>
      <w:r w:rsidRPr="0062297F">
        <w:rPr>
          <w:sz w:val="22"/>
        </w:rPr>
        <w:t xml:space="preserve"> trees located in the same places and with much lower needle longevity, in order to reveal the different strategies of both species under N saturation.</w:t>
      </w:r>
    </w:p>
    <w:p w:rsidR="008538EB" w:rsidRPr="008F0C86" w:rsidRDefault="008538EB" w:rsidP="002C629B">
      <w:pPr>
        <w:jc w:val="both"/>
        <w:rPr>
          <w:sz w:val="22"/>
        </w:rPr>
      </w:pPr>
    </w:p>
    <w:p w:rsidR="008538EB" w:rsidRPr="008F0C86" w:rsidRDefault="008538EB" w:rsidP="002C629B">
      <w:pPr>
        <w:jc w:val="both"/>
        <w:rPr>
          <w:b/>
          <w:sz w:val="20"/>
          <w:szCs w:val="20"/>
        </w:rPr>
      </w:pPr>
    </w:p>
    <w:sectPr w:rsidR="008538EB" w:rsidRPr="008F0C86" w:rsidSect="00476F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DEB"/>
    <w:rsid w:val="0009726A"/>
    <w:rsid w:val="000A4054"/>
    <w:rsid w:val="001115DD"/>
    <w:rsid w:val="001647E4"/>
    <w:rsid w:val="00183393"/>
    <w:rsid w:val="00287E14"/>
    <w:rsid w:val="002C4132"/>
    <w:rsid w:val="002C629B"/>
    <w:rsid w:val="002F2284"/>
    <w:rsid w:val="003723AF"/>
    <w:rsid w:val="00381E06"/>
    <w:rsid w:val="00476F0D"/>
    <w:rsid w:val="00496F4C"/>
    <w:rsid w:val="004A3D2E"/>
    <w:rsid w:val="0051464D"/>
    <w:rsid w:val="00593626"/>
    <w:rsid w:val="0059460C"/>
    <w:rsid w:val="00597434"/>
    <w:rsid w:val="0062297F"/>
    <w:rsid w:val="00656503"/>
    <w:rsid w:val="0067403E"/>
    <w:rsid w:val="00696807"/>
    <w:rsid w:val="00720613"/>
    <w:rsid w:val="007B3765"/>
    <w:rsid w:val="007F7819"/>
    <w:rsid w:val="008538EB"/>
    <w:rsid w:val="00871139"/>
    <w:rsid w:val="008E1BE6"/>
    <w:rsid w:val="008F0C86"/>
    <w:rsid w:val="00905FAC"/>
    <w:rsid w:val="00932952"/>
    <w:rsid w:val="009E09CB"/>
    <w:rsid w:val="009E1FE8"/>
    <w:rsid w:val="00A66D9B"/>
    <w:rsid w:val="00A8711B"/>
    <w:rsid w:val="00AA1E86"/>
    <w:rsid w:val="00AB4E26"/>
    <w:rsid w:val="00AC3EBF"/>
    <w:rsid w:val="00B00AA6"/>
    <w:rsid w:val="00B23088"/>
    <w:rsid w:val="00C62036"/>
    <w:rsid w:val="00D35E72"/>
    <w:rsid w:val="00D52F82"/>
    <w:rsid w:val="00D92D62"/>
    <w:rsid w:val="00D93DEB"/>
    <w:rsid w:val="00DA5FF9"/>
    <w:rsid w:val="00E20E34"/>
    <w:rsid w:val="00E87EE4"/>
    <w:rsid w:val="00E90105"/>
    <w:rsid w:val="00ED4921"/>
    <w:rsid w:val="00ED59C2"/>
    <w:rsid w:val="00F00B01"/>
    <w:rsid w:val="00F73184"/>
    <w:rsid w:val="00F8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EB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3DEB"/>
    <w:rPr>
      <w:rFonts w:cs="Times New Roman"/>
      <w:color w:val="0000FF"/>
      <w:u w:val="single"/>
    </w:rPr>
  </w:style>
  <w:style w:type="character" w:customStyle="1" w:styleId="quoted1">
    <w:name w:val="quoted1"/>
    <w:basedOn w:val="DefaultParagraphFont"/>
    <w:uiPriority w:val="99"/>
    <w:rsid w:val="00ED59C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D59C2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ED59C2"/>
    <w:rPr>
      <w:rFonts w:cs="Times New Roman"/>
    </w:rPr>
  </w:style>
  <w:style w:type="character" w:customStyle="1" w:styleId="hithilite">
    <w:name w:val="hithilite"/>
    <w:basedOn w:val="DefaultParagraphFont"/>
    <w:uiPriority w:val="99"/>
    <w:rsid w:val="00ED59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vineg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479</Words>
  <Characters>2635</Characters>
  <Application>Microsoft Office Outlook</Application>
  <DocSecurity>0</DocSecurity>
  <Lines>0</Lines>
  <Paragraphs>0</Paragraphs>
  <ScaleCrop>false</ScaleCrop>
  <Company>Windows 7 PoInT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N2-fixation by bryophyte-cyanobacteria associations in recently deglaciated areas of Tierra del Fuego (Chile): Effect of rainfall, bryophyte species identity and cyanobacteria community structure</dc:title>
  <dc:subject/>
  <dc:creator>Rebeca Zapata Guardiola</dc:creator>
  <cp:keywords/>
  <dc:description/>
  <cp:lastModifiedBy>María Arróniz</cp:lastModifiedBy>
  <cp:revision>3</cp:revision>
  <cp:lastPrinted>2012-09-18T09:12:00Z</cp:lastPrinted>
  <dcterms:created xsi:type="dcterms:W3CDTF">2014-03-31T21:32:00Z</dcterms:created>
  <dcterms:modified xsi:type="dcterms:W3CDTF">2014-05-21T12:48:00Z</dcterms:modified>
</cp:coreProperties>
</file>