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A" w:rsidRDefault="006E1B1A" w:rsidP="00256CE6">
      <w:pPr>
        <w:rPr>
          <w:b/>
          <w:sz w:val="28"/>
          <w:szCs w:val="28"/>
        </w:rPr>
      </w:pPr>
      <w:r w:rsidRPr="008B259B">
        <w:rPr>
          <w:b/>
          <w:sz w:val="28"/>
          <w:szCs w:val="28"/>
        </w:rPr>
        <w:t>Anticipating global tipping points using ecological indicators: cli</w:t>
      </w:r>
      <w:r>
        <w:rPr>
          <w:b/>
          <w:sz w:val="28"/>
          <w:szCs w:val="28"/>
        </w:rPr>
        <w:t xml:space="preserve">mate change, eutrophication and </w:t>
      </w:r>
      <w:r w:rsidRPr="008B259B">
        <w:rPr>
          <w:b/>
          <w:sz w:val="28"/>
          <w:szCs w:val="28"/>
        </w:rPr>
        <w:t>chemical pollution</w:t>
      </w:r>
    </w:p>
    <w:p w:rsidR="006E1B1A" w:rsidRPr="008B259B" w:rsidRDefault="006E1B1A" w:rsidP="008B259B">
      <w:pPr>
        <w:jc w:val="center"/>
        <w:rPr>
          <w:b/>
          <w:sz w:val="28"/>
          <w:szCs w:val="28"/>
        </w:rPr>
      </w:pPr>
    </w:p>
    <w:p w:rsidR="006E1B1A" w:rsidRDefault="006E1B1A" w:rsidP="00D52F82">
      <w:pPr>
        <w:jc w:val="both"/>
        <w:rPr>
          <w:sz w:val="22"/>
          <w:szCs w:val="22"/>
          <w:vertAlign w:val="superscript"/>
          <w:lang w:val="pt-PT"/>
        </w:rPr>
      </w:pPr>
      <w:r w:rsidRPr="008B259B">
        <w:rPr>
          <w:sz w:val="22"/>
          <w:szCs w:val="22"/>
          <w:lang w:val="pt-PT"/>
        </w:rPr>
        <w:t>BRANQUINHO</w:t>
      </w:r>
      <w:r w:rsidRPr="008B259B">
        <w:rPr>
          <w:sz w:val="22"/>
          <w:szCs w:val="22"/>
          <w:vertAlign w:val="superscript"/>
          <w:lang w:val="pt-PT"/>
        </w:rPr>
        <w:t>1</w:t>
      </w:r>
      <w:r>
        <w:rPr>
          <w:sz w:val="22"/>
          <w:szCs w:val="22"/>
          <w:vertAlign w:val="superscript"/>
          <w:lang w:val="pt-PT"/>
        </w:rPr>
        <w:t>*</w:t>
      </w:r>
      <w:r w:rsidRPr="008B259B">
        <w:rPr>
          <w:sz w:val="22"/>
          <w:szCs w:val="22"/>
          <w:lang w:val="pt-PT"/>
        </w:rPr>
        <w:t xml:space="preserve"> C</w:t>
      </w:r>
      <w:r>
        <w:rPr>
          <w:sz w:val="22"/>
          <w:szCs w:val="22"/>
          <w:lang w:val="pt-PT"/>
        </w:rPr>
        <w:t>.</w:t>
      </w:r>
      <w:r w:rsidRPr="008B259B">
        <w:rPr>
          <w:sz w:val="22"/>
          <w:szCs w:val="22"/>
          <w:lang w:val="pt-PT"/>
        </w:rPr>
        <w:t>, MUNZI</w:t>
      </w:r>
      <w:r w:rsidRPr="008B259B">
        <w:rPr>
          <w:sz w:val="22"/>
          <w:szCs w:val="22"/>
          <w:vertAlign w:val="superscript"/>
          <w:lang w:val="pt-PT"/>
        </w:rPr>
        <w:t>1</w:t>
      </w:r>
      <w:r w:rsidRPr="008B259B">
        <w:rPr>
          <w:sz w:val="22"/>
          <w:szCs w:val="22"/>
          <w:lang w:val="pt-PT"/>
        </w:rPr>
        <w:t xml:space="preserve"> S</w:t>
      </w:r>
      <w:r>
        <w:rPr>
          <w:sz w:val="22"/>
          <w:szCs w:val="22"/>
          <w:lang w:val="pt-PT"/>
        </w:rPr>
        <w:t>.</w:t>
      </w:r>
      <w:r w:rsidRPr="008B259B">
        <w:rPr>
          <w:sz w:val="22"/>
          <w:szCs w:val="22"/>
          <w:lang w:val="pt-PT"/>
        </w:rPr>
        <w:t>, PINHO</w:t>
      </w:r>
      <w:r w:rsidRPr="008B259B">
        <w:rPr>
          <w:sz w:val="22"/>
          <w:szCs w:val="22"/>
          <w:vertAlign w:val="superscript"/>
          <w:lang w:val="pt-PT"/>
        </w:rPr>
        <w:t>1</w:t>
      </w:r>
      <w:r>
        <w:rPr>
          <w:sz w:val="22"/>
          <w:szCs w:val="22"/>
          <w:vertAlign w:val="superscript"/>
          <w:lang w:val="pt-PT"/>
        </w:rPr>
        <w:t>,2</w:t>
      </w:r>
      <w:r w:rsidRPr="008B259B">
        <w:rPr>
          <w:sz w:val="22"/>
          <w:szCs w:val="22"/>
          <w:lang w:val="pt-PT"/>
        </w:rPr>
        <w:t xml:space="preserve"> P</w:t>
      </w:r>
      <w:r>
        <w:rPr>
          <w:sz w:val="22"/>
          <w:szCs w:val="22"/>
          <w:lang w:val="pt-PT"/>
        </w:rPr>
        <w:t>.</w:t>
      </w:r>
      <w:r w:rsidRPr="008B259B">
        <w:rPr>
          <w:sz w:val="22"/>
          <w:szCs w:val="22"/>
          <w:lang w:val="pt-PT"/>
        </w:rPr>
        <w:t>, AUGUSTO</w:t>
      </w:r>
      <w:r w:rsidRPr="008B259B">
        <w:rPr>
          <w:sz w:val="22"/>
          <w:szCs w:val="22"/>
          <w:vertAlign w:val="superscript"/>
          <w:lang w:val="pt-PT"/>
        </w:rPr>
        <w:t>1,3</w:t>
      </w:r>
      <w:r w:rsidRPr="008B259B">
        <w:rPr>
          <w:sz w:val="22"/>
          <w:szCs w:val="22"/>
          <w:lang w:val="pt-PT"/>
        </w:rPr>
        <w:t xml:space="preserve"> S</w:t>
      </w:r>
      <w:r>
        <w:rPr>
          <w:sz w:val="22"/>
          <w:szCs w:val="22"/>
          <w:lang w:val="pt-PT"/>
        </w:rPr>
        <w:t>.</w:t>
      </w:r>
      <w:r w:rsidRPr="008B259B">
        <w:rPr>
          <w:sz w:val="22"/>
          <w:szCs w:val="22"/>
          <w:lang w:val="pt-PT"/>
        </w:rPr>
        <w:t>, CRUZ</w:t>
      </w:r>
      <w:r>
        <w:rPr>
          <w:sz w:val="22"/>
          <w:szCs w:val="22"/>
          <w:lang w:val="pt-PT"/>
        </w:rPr>
        <w:t xml:space="preserve"> de CARVALHO</w:t>
      </w:r>
      <w:r w:rsidRPr="008B259B">
        <w:rPr>
          <w:sz w:val="22"/>
          <w:szCs w:val="22"/>
          <w:vertAlign w:val="superscript"/>
          <w:lang w:val="pt-PT"/>
        </w:rPr>
        <w:t>1</w:t>
      </w:r>
      <w:r w:rsidRPr="008B259B">
        <w:rPr>
          <w:sz w:val="22"/>
          <w:szCs w:val="22"/>
          <w:lang w:val="pt-PT"/>
        </w:rPr>
        <w:t xml:space="preserve"> R</w:t>
      </w:r>
      <w:r>
        <w:rPr>
          <w:sz w:val="22"/>
          <w:szCs w:val="22"/>
          <w:lang w:val="pt-PT"/>
        </w:rPr>
        <w:t>.,</w:t>
      </w:r>
      <w:r w:rsidRPr="008B259B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MATOS</w:t>
      </w:r>
      <w:r w:rsidRPr="008B259B">
        <w:rPr>
          <w:sz w:val="22"/>
          <w:szCs w:val="22"/>
          <w:vertAlign w:val="superscript"/>
          <w:lang w:val="pt-PT"/>
        </w:rPr>
        <w:t>1</w:t>
      </w:r>
      <w:r>
        <w:rPr>
          <w:sz w:val="22"/>
          <w:szCs w:val="22"/>
          <w:vertAlign w:val="superscript"/>
          <w:lang w:val="pt-PT"/>
        </w:rPr>
        <w:t>,4</w:t>
      </w:r>
      <w:r>
        <w:rPr>
          <w:sz w:val="22"/>
          <w:szCs w:val="22"/>
          <w:lang w:val="pt-PT"/>
        </w:rPr>
        <w:t xml:space="preserve"> P., NUNES A.</w:t>
      </w:r>
      <w:r w:rsidRPr="008B259B">
        <w:rPr>
          <w:sz w:val="22"/>
          <w:szCs w:val="22"/>
          <w:vertAlign w:val="superscript"/>
          <w:lang w:val="pt-PT"/>
        </w:rPr>
        <w:t>1</w:t>
      </w:r>
      <w:r>
        <w:rPr>
          <w:sz w:val="22"/>
          <w:szCs w:val="22"/>
          <w:vertAlign w:val="superscript"/>
          <w:lang w:val="pt-PT"/>
        </w:rPr>
        <w:t>,4</w:t>
      </w:r>
      <w:r>
        <w:rPr>
          <w:sz w:val="22"/>
          <w:szCs w:val="22"/>
          <w:lang w:val="pt-PT"/>
        </w:rPr>
        <w:t>, BARROS C.</w:t>
      </w:r>
      <w:r w:rsidRPr="008B259B">
        <w:rPr>
          <w:sz w:val="22"/>
          <w:szCs w:val="22"/>
          <w:vertAlign w:val="superscript"/>
          <w:lang w:val="pt-PT"/>
        </w:rPr>
        <w:t>1</w:t>
      </w:r>
      <w:r>
        <w:rPr>
          <w:sz w:val="22"/>
          <w:szCs w:val="22"/>
          <w:vertAlign w:val="superscript"/>
          <w:lang w:val="pt-PT"/>
        </w:rPr>
        <w:t>,5</w:t>
      </w:r>
    </w:p>
    <w:p w:rsidR="006E1B1A" w:rsidRDefault="006E1B1A" w:rsidP="00D52F82">
      <w:pPr>
        <w:jc w:val="both"/>
        <w:rPr>
          <w:i/>
          <w:sz w:val="20"/>
          <w:szCs w:val="20"/>
          <w:lang w:val="pt-PT"/>
        </w:rPr>
      </w:pPr>
      <w:r w:rsidRPr="008B259B">
        <w:rPr>
          <w:i/>
          <w:sz w:val="20"/>
          <w:szCs w:val="20"/>
          <w:vertAlign w:val="superscript"/>
          <w:lang w:val="pt-PT"/>
        </w:rPr>
        <w:t xml:space="preserve">1 </w:t>
      </w:r>
      <w:r w:rsidRPr="008B259B">
        <w:rPr>
          <w:i/>
          <w:sz w:val="20"/>
          <w:szCs w:val="20"/>
          <w:lang w:val="pt-PT"/>
        </w:rPr>
        <w:t>Centro de Biologia Vegetal, Faculdade de Ci</w:t>
      </w:r>
      <w:r>
        <w:rPr>
          <w:i/>
          <w:sz w:val="20"/>
          <w:szCs w:val="20"/>
          <w:lang w:val="pt-PT"/>
        </w:rPr>
        <w:t>ências da Universidade de Lisboa, Campo Grande Lisboa, Portugal.</w:t>
      </w:r>
    </w:p>
    <w:p w:rsidR="006E1B1A" w:rsidRPr="008B259B" w:rsidRDefault="006E1B1A" w:rsidP="00D52F82">
      <w:pPr>
        <w:jc w:val="both"/>
        <w:rPr>
          <w:rFonts w:eastAsia="PMingLiU"/>
          <w:i/>
          <w:sz w:val="20"/>
          <w:szCs w:val="20"/>
          <w:lang w:val="pt-PT" w:eastAsia="zh-TW"/>
        </w:rPr>
      </w:pPr>
      <w:r w:rsidRPr="008B259B">
        <w:rPr>
          <w:i/>
          <w:sz w:val="20"/>
          <w:szCs w:val="20"/>
          <w:vertAlign w:val="superscript"/>
          <w:lang w:val="pt-PT"/>
        </w:rPr>
        <w:t xml:space="preserve">2 </w:t>
      </w:r>
      <w:r w:rsidRPr="008B259B">
        <w:rPr>
          <w:i/>
          <w:sz w:val="20"/>
          <w:szCs w:val="20"/>
          <w:lang w:val="pt-PT"/>
        </w:rPr>
        <w:t xml:space="preserve">CERENA, Instituto Superior Técnico, </w:t>
      </w:r>
      <w:r>
        <w:rPr>
          <w:i/>
          <w:sz w:val="20"/>
          <w:szCs w:val="20"/>
          <w:lang w:val="pt-PT"/>
        </w:rPr>
        <w:t>Universidade de Lisboa, Lisboa, Portugal.</w:t>
      </w:r>
    </w:p>
    <w:p w:rsidR="006E1B1A" w:rsidRPr="007069D5" w:rsidRDefault="006E1B1A" w:rsidP="001F2D01">
      <w:pPr>
        <w:rPr>
          <w:rFonts w:eastAsia="Times New Roman"/>
          <w:i/>
          <w:sz w:val="20"/>
          <w:szCs w:val="20"/>
          <w:lang w:val="en-US" w:eastAsia="pt-PT"/>
        </w:rPr>
      </w:pPr>
      <w:r w:rsidRPr="001F2D01">
        <w:rPr>
          <w:i/>
          <w:sz w:val="20"/>
          <w:szCs w:val="20"/>
          <w:vertAlign w:val="superscript"/>
          <w:lang w:val="en-US"/>
        </w:rPr>
        <w:t>3</w:t>
      </w:r>
      <w:r w:rsidRPr="001F2D01">
        <w:rPr>
          <w:rFonts w:eastAsia="Times New Roman"/>
          <w:i/>
          <w:sz w:val="20"/>
          <w:szCs w:val="20"/>
          <w:lang w:val="en-US"/>
        </w:rPr>
        <w:t xml:space="preserve"> </w:t>
      </w:r>
      <w:r w:rsidRPr="001F2D01">
        <w:rPr>
          <w:rFonts w:eastAsia="Times New Roman"/>
          <w:i/>
          <w:sz w:val="20"/>
          <w:szCs w:val="20"/>
        </w:rPr>
        <w:t>TECNATOX group</w:t>
      </w:r>
      <w:r w:rsidRPr="001F2D01">
        <w:rPr>
          <w:rFonts w:eastAsia="Times New Roman"/>
          <w:i/>
          <w:sz w:val="20"/>
          <w:szCs w:val="20"/>
          <w:lang w:val="en-US" w:eastAsia="pt-PT"/>
        </w:rPr>
        <w:t xml:space="preserve">, </w:t>
      </w:r>
      <w:r w:rsidRPr="001F2D01">
        <w:rPr>
          <w:rFonts w:eastAsia="Times New Roman"/>
          <w:i/>
          <w:sz w:val="20"/>
          <w:szCs w:val="20"/>
        </w:rPr>
        <w:t>Chemical Engineering Department</w:t>
      </w:r>
      <w:r w:rsidRPr="001F2D01">
        <w:rPr>
          <w:rFonts w:eastAsia="Times New Roman"/>
          <w:i/>
          <w:sz w:val="20"/>
          <w:szCs w:val="20"/>
          <w:lang w:val="en-US" w:eastAsia="pt-PT"/>
        </w:rPr>
        <w:t xml:space="preserve">, </w:t>
      </w:r>
      <w:r w:rsidRPr="001F2D01">
        <w:rPr>
          <w:rFonts w:eastAsia="Times New Roman"/>
          <w:i/>
          <w:sz w:val="20"/>
          <w:szCs w:val="20"/>
        </w:rPr>
        <w:t xml:space="preserve">Universitat Rovira i Virgili, </w:t>
      </w:r>
      <w:smartTag w:uri="urn:schemas-microsoft-com:office:smarttags" w:element="place">
        <w:smartTag w:uri="urn:schemas-microsoft-com:office:smarttags" w:element="City">
          <w:r w:rsidRPr="001F2D01">
            <w:rPr>
              <w:rFonts w:eastAsia="Times New Roman"/>
              <w:i/>
              <w:sz w:val="20"/>
              <w:szCs w:val="20"/>
            </w:rPr>
            <w:t>Tarragona</w:t>
          </w:r>
        </w:smartTag>
        <w:r w:rsidRPr="001F2D01">
          <w:rPr>
            <w:rFonts w:eastAsia="Times New Roman"/>
            <w:i/>
            <w:sz w:val="20"/>
            <w:szCs w:val="20"/>
          </w:rPr>
          <w:t xml:space="preserve">, </w:t>
        </w:r>
        <w:smartTag w:uri="urn:schemas-microsoft-com:office:smarttags" w:element="country-region">
          <w:r w:rsidRPr="001F2D01">
            <w:rPr>
              <w:rFonts w:eastAsia="Times New Roman"/>
              <w:i/>
              <w:sz w:val="20"/>
              <w:szCs w:val="20"/>
            </w:rPr>
            <w:t>Spain</w:t>
          </w:r>
        </w:smartTag>
      </w:smartTag>
    </w:p>
    <w:p w:rsidR="006E1B1A" w:rsidRPr="001F2D01" w:rsidRDefault="006E1B1A" w:rsidP="00D52F82">
      <w:pPr>
        <w:jc w:val="both"/>
        <w:rPr>
          <w:i/>
          <w:sz w:val="20"/>
          <w:szCs w:val="20"/>
          <w:highlight w:val="green"/>
          <w:lang w:val="pt-PT"/>
        </w:rPr>
      </w:pPr>
      <w:r w:rsidRPr="001F2D01">
        <w:rPr>
          <w:i/>
          <w:sz w:val="20"/>
          <w:szCs w:val="20"/>
          <w:lang w:val="pt-PT"/>
        </w:rPr>
        <w:t>4</w:t>
      </w:r>
      <w:r>
        <w:rPr>
          <w:i/>
          <w:sz w:val="20"/>
          <w:szCs w:val="20"/>
          <w:lang w:val="pt-PT"/>
        </w:rPr>
        <w:t xml:space="preserve"> </w:t>
      </w:r>
      <w:r w:rsidRPr="001F2D01">
        <w:rPr>
          <w:i/>
          <w:sz w:val="20"/>
          <w:szCs w:val="20"/>
          <w:lang w:val="pt-PT"/>
        </w:rPr>
        <w:t>CESAM-Centre for Environmental and Marine Studies, Universidade de Aveiro, Campus Universitário de Santiago, 3810-193 Aveiro, Portugal</w:t>
      </w:r>
    </w:p>
    <w:p w:rsidR="006E1B1A" w:rsidRPr="00256CE6" w:rsidRDefault="006E1B1A" w:rsidP="000C2CE8">
      <w:pPr>
        <w:jc w:val="both"/>
        <w:rPr>
          <w:rStyle w:val="quoted1"/>
          <w:i/>
          <w:sz w:val="20"/>
          <w:szCs w:val="20"/>
          <w:lang w:val="fr-FR"/>
        </w:rPr>
      </w:pPr>
      <w:r w:rsidRPr="00256CE6">
        <w:rPr>
          <w:i/>
          <w:sz w:val="20"/>
          <w:szCs w:val="20"/>
          <w:vertAlign w:val="superscript"/>
          <w:lang w:val="fr-FR"/>
        </w:rPr>
        <w:t xml:space="preserve">5 </w:t>
      </w:r>
      <w:r w:rsidRPr="00256CE6">
        <w:rPr>
          <w:rStyle w:val="quoted1"/>
          <w:i/>
          <w:sz w:val="20"/>
          <w:szCs w:val="20"/>
          <w:lang w:val="fr-FR"/>
        </w:rPr>
        <w:t>Laboratoire d'Ecologie Alpine, UMR CNRS 5553, Université Joseph Fourier, Grenoble, France</w:t>
      </w:r>
    </w:p>
    <w:p w:rsidR="006E1B1A" w:rsidRDefault="006E1B1A" w:rsidP="0059460C">
      <w:pPr>
        <w:jc w:val="center"/>
        <w:rPr>
          <w:sz w:val="20"/>
          <w:szCs w:val="20"/>
          <w:lang w:val="en-US"/>
        </w:rPr>
      </w:pPr>
    </w:p>
    <w:p w:rsidR="006E1B1A" w:rsidRPr="00256CE6" w:rsidRDefault="006E1B1A" w:rsidP="0059460C">
      <w:pPr>
        <w:jc w:val="center"/>
        <w:rPr>
          <w:rStyle w:val="quoted1"/>
          <w:sz w:val="20"/>
          <w:szCs w:val="20"/>
          <w:lang w:val="en-US"/>
        </w:rPr>
      </w:pPr>
      <w:r w:rsidRPr="00256CE6">
        <w:rPr>
          <w:sz w:val="20"/>
          <w:szCs w:val="20"/>
          <w:lang w:val="en-US"/>
        </w:rPr>
        <w:t xml:space="preserve">Contact: </w:t>
      </w:r>
      <w:hyperlink r:id="rId4" w:history="1">
        <w:r w:rsidRPr="00256CE6">
          <w:rPr>
            <w:rStyle w:val="Hyperlink"/>
            <w:sz w:val="20"/>
            <w:szCs w:val="20"/>
            <w:lang w:val="en-US"/>
          </w:rPr>
          <w:t>cmbranquinho@fc.ul.pt</w:t>
        </w:r>
      </w:hyperlink>
      <w:r w:rsidRPr="00256CE6">
        <w:rPr>
          <w:sz w:val="20"/>
          <w:szCs w:val="20"/>
          <w:lang w:val="en-US"/>
        </w:rPr>
        <w:t xml:space="preserve"> </w:t>
      </w:r>
      <w:hyperlink r:id="rId5" w:history="1">
        <w:r w:rsidRPr="00256CE6">
          <w:rPr>
            <w:rStyle w:val="Hyperlink"/>
            <w:sz w:val="20"/>
            <w:szCs w:val="20"/>
          </w:rPr>
          <w:t>mailto:youremial@gmail.com</w:t>
        </w:r>
      </w:hyperlink>
    </w:p>
    <w:p w:rsidR="006E1B1A" w:rsidRPr="008D032C" w:rsidRDefault="006E1B1A" w:rsidP="00D93DEB">
      <w:pPr>
        <w:jc w:val="both"/>
        <w:rPr>
          <w:sz w:val="22"/>
          <w:szCs w:val="22"/>
          <w:lang w:val="en-US"/>
        </w:rPr>
      </w:pPr>
    </w:p>
    <w:p w:rsidR="006E1B1A" w:rsidRDefault="006E1B1A" w:rsidP="00745693">
      <w:pPr>
        <w:autoSpaceDE w:val="0"/>
        <w:autoSpaceDN w:val="0"/>
        <w:adjustRightInd w:val="0"/>
        <w:jc w:val="both"/>
        <w:rPr>
          <w:sz w:val="22"/>
          <w:szCs w:val="22"/>
          <w:lang w:val="en-US" w:eastAsia="zh-TW"/>
        </w:rPr>
      </w:pPr>
      <w:r w:rsidRPr="00CE7E35">
        <w:rPr>
          <w:sz w:val="22"/>
          <w:szCs w:val="22"/>
          <w:lang w:val="en-US" w:eastAsia="zh-TW"/>
        </w:rPr>
        <w:t>As a result of human activities and climate change, ecosystems are exp</w:t>
      </w:r>
      <w:r>
        <w:rPr>
          <w:sz w:val="22"/>
          <w:szCs w:val="22"/>
          <w:lang w:val="en-US" w:eastAsia="zh-TW"/>
        </w:rPr>
        <w:t>eriencing changes from local to global scales</w:t>
      </w:r>
      <w:r w:rsidRPr="00CE7E35">
        <w:rPr>
          <w:sz w:val="22"/>
          <w:szCs w:val="22"/>
          <w:lang w:val="en-US" w:eastAsia="zh-TW"/>
        </w:rPr>
        <w:t xml:space="preserve">. The high impact of these changes leads to the proposal of a new era </w:t>
      </w:r>
      <w:r>
        <w:rPr>
          <w:sz w:val="22"/>
          <w:szCs w:val="22"/>
          <w:lang w:val="en-US" w:eastAsia="zh-TW"/>
        </w:rPr>
        <w:t xml:space="preserve">–Anthropocene. Scientists have </w:t>
      </w:r>
      <w:r w:rsidRPr="00CE7E35">
        <w:rPr>
          <w:sz w:val="22"/>
          <w:szCs w:val="22"/>
          <w:lang w:val="en-US" w:eastAsia="zh-TW"/>
        </w:rPr>
        <w:t>been attempting to quantify environmental, economic and social limits to human activities on Ear</w:t>
      </w:r>
      <w:r>
        <w:rPr>
          <w:sz w:val="22"/>
          <w:szCs w:val="22"/>
          <w:lang w:val="en-US" w:eastAsia="zh-TW"/>
        </w:rPr>
        <w:t xml:space="preserve">th. On a </w:t>
      </w:r>
      <w:r w:rsidRPr="00CE7E35">
        <w:rPr>
          <w:sz w:val="22"/>
          <w:szCs w:val="22"/>
          <w:lang w:val="en-US" w:eastAsia="zh-TW"/>
        </w:rPr>
        <w:t xml:space="preserve">global change framework </w:t>
      </w:r>
      <w:r>
        <w:rPr>
          <w:sz w:val="22"/>
          <w:szCs w:val="22"/>
          <w:lang w:val="en-US" w:eastAsia="zh-TW"/>
        </w:rPr>
        <w:t>some authors</w:t>
      </w:r>
      <w:r w:rsidRPr="00CE7E35">
        <w:rPr>
          <w:sz w:val="22"/>
          <w:szCs w:val="22"/>
          <w:lang w:val="en-US" w:eastAsia="zh-TW"/>
        </w:rPr>
        <w:t xml:space="preserve"> analyzed the safety of 9 </w:t>
      </w:r>
      <w:r>
        <w:rPr>
          <w:sz w:val="22"/>
          <w:szCs w:val="22"/>
          <w:lang w:val="en-US" w:eastAsia="zh-TW"/>
        </w:rPr>
        <w:t xml:space="preserve">planetary systems (variables of </w:t>
      </w:r>
      <w:r w:rsidRPr="00CE7E35">
        <w:rPr>
          <w:sz w:val="22"/>
          <w:szCs w:val="22"/>
          <w:lang w:val="en-US" w:eastAsia="zh-TW"/>
        </w:rPr>
        <w:t>high importance to global habitability) and concluded that</w:t>
      </w:r>
      <w:r>
        <w:rPr>
          <w:sz w:val="22"/>
          <w:szCs w:val="22"/>
          <w:lang w:val="en-US" w:eastAsia="zh-TW"/>
        </w:rPr>
        <w:t xml:space="preserve"> the rate of climate change and </w:t>
      </w:r>
      <w:r w:rsidRPr="00CE7E35">
        <w:rPr>
          <w:sz w:val="22"/>
          <w:szCs w:val="22"/>
          <w:lang w:val="en-US" w:eastAsia="zh-TW"/>
        </w:rPr>
        <w:t>eutrophication already crossed the safety boundaries of the</w:t>
      </w:r>
      <w:r>
        <w:rPr>
          <w:sz w:val="22"/>
          <w:szCs w:val="22"/>
          <w:lang w:val="en-US" w:eastAsia="zh-TW"/>
        </w:rPr>
        <w:t xml:space="preserve"> earth system, whereas chemical </w:t>
      </w:r>
      <w:r w:rsidRPr="00CE7E35">
        <w:rPr>
          <w:sz w:val="22"/>
          <w:szCs w:val="22"/>
          <w:lang w:val="en-US" w:eastAsia="zh-TW"/>
        </w:rPr>
        <w:t>pollution, albeit importan</w:t>
      </w:r>
      <w:r>
        <w:rPr>
          <w:sz w:val="22"/>
          <w:szCs w:val="22"/>
          <w:lang w:val="en-US" w:eastAsia="zh-TW"/>
        </w:rPr>
        <w:t xml:space="preserve">t, has not yet been quantified. </w:t>
      </w:r>
      <w:r w:rsidRPr="00CE7E35">
        <w:rPr>
          <w:sz w:val="22"/>
          <w:szCs w:val="22"/>
          <w:lang w:val="en-US" w:eastAsia="zh-TW"/>
        </w:rPr>
        <w:t>Ecosystems have critical thresholds, the so-called tipping points, at wh</w:t>
      </w:r>
      <w:r>
        <w:rPr>
          <w:sz w:val="22"/>
          <w:szCs w:val="22"/>
          <w:lang w:val="en-US" w:eastAsia="zh-TW"/>
        </w:rPr>
        <w:t xml:space="preserve">ich the system changes abruptly </w:t>
      </w:r>
      <w:r w:rsidRPr="00CE7E35">
        <w:rPr>
          <w:sz w:val="22"/>
          <w:szCs w:val="22"/>
          <w:lang w:val="en-US" w:eastAsia="zh-TW"/>
        </w:rPr>
        <w:t>to an alternative state. Once that threshold is crossed, a switch b</w:t>
      </w:r>
      <w:r>
        <w:rPr>
          <w:sz w:val="22"/>
          <w:szCs w:val="22"/>
          <w:lang w:val="en-US" w:eastAsia="zh-TW"/>
        </w:rPr>
        <w:t xml:space="preserve">ack to the initial state of the </w:t>
      </w:r>
      <w:r w:rsidRPr="00CE7E35">
        <w:rPr>
          <w:sz w:val="22"/>
          <w:szCs w:val="22"/>
          <w:lang w:val="en-US" w:eastAsia="zh-TW"/>
        </w:rPr>
        <w:t>system may be impossible leading to losses in biodiversity, ecosyste</w:t>
      </w:r>
      <w:r>
        <w:rPr>
          <w:sz w:val="22"/>
          <w:szCs w:val="22"/>
          <w:lang w:val="en-US" w:eastAsia="zh-TW"/>
        </w:rPr>
        <w:t>m services and human well-being</w:t>
      </w:r>
      <w:r w:rsidRPr="00CE7E35">
        <w:rPr>
          <w:sz w:val="22"/>
          <w:szCs w:val="22"/>
          <w:lang w:val="en-US" w:eastAsia="zh-TW"/>
        </w:rPr>
        <w:t>. These tipping points are extremely difficult to forecast, thus reliance on early-warning</w:t>
      </w:r>
      <w:r>
        <w:rPr>
          <w:sz w:val="22"/>
          <w:szCs w:val="22"/>
          <w:lang w:val="en-US" w:eastAsia="zh-TW"/>
        </w:rPr>
        <w:t xml:space="preserve"> </w:t>
      </w:r>
      <w:r w:rsidRPr="00CE7E35">
        <w:rPr>
          <w:sz w:val="22"/>
          <w:szCs w:val="22"/>
          <w:lang w:val="en-US" w:eastAsia="zh-TW"/>
        </w:rPr>
        <w:t xml:space="preserve">signals indicating the imminence </w:t>
      </w:r>
      <w:r>
        <w:rPr>
          <w:sz w:val="22"/>
          <w:szCs w:val="22"/>
          <w:lang w:val="en-US" w:eastAsia="zh-TW"/>
        </w:rPr>
        <w:t xml:space="preserve">of a critical threshold is key. </w:t>
      </w:r>
      <w:r w:rsidRPr="00CE7E35">
        <w:rPr>
          <w:sz w:val="22"/>
          <w:szCs w:val="22"/>
          <w:lang w:val="en-US" w:eastAsia="zh-TW"/>
        </w:rPr>
        <w:t>The first signs of ecosystem response to global change drivers are either</w:t>
      </w:r>
      <w:r>
        <w:rPr>
          <w:sz w:val="22"/>
          <w:szCs w:val="22"/>
          <w:lang w:val="en-US" w:eastAsia="zh-TW"/>
        </w:rPr>
        <w:t xml:space="preserve"> too small or too complex to be </w:t>
      </w:r>
      <w:r w:rsidRPr="00CE7E35">
        <w:rPr>
          <w:sz w:val="22"/>
          <w:szCs w:val="22"/>
          <w:lang w:val="en-US" w:eastAsia="zh-TW"/>
        </w:rPr>
        <w:t>measured by conventional means. Moreover, it is not possible to predict the integrated</w:t>
      </w:r>
      <w:r>
        <w:rPr>
          <w:sz w:val="22"/>
          <w:szCs w:val="22"/>
          <w:lang w:val="en-US" w:eastAsia="zh-TW"/>
        </w:rPr>
        <w:t xml:space="preserve"> effect of multiple </w:t>
      </w:r>
      <w:r w:rsidRPr="00CE7E35">
        <w:rPr>
          <w:sz w:val="22"/>
          <w:szCs w:val="22"/>
          <w:lang w:val="en-US" w:eastAsia="zh-TW"/>
        </w:rPr>
        <w:t>variables acting on the ecosystem just relying on the driver’s measure. T</w:t>
      </w:r>
      <w:r>
        <w:rPr>
          <w:sz w:val="22"/>
          <w:szCs w:val="22"/>
          <w:lang w:val="en-US" w:eastAsia="zh-TW"/>
        </w:rPr>
        <w:t xml:space="preserve">herefore, it is proposed to use </w:t>
      </w:r>
      <w:r w:rsidRPr="00CE7E35">
        <w:rPr>
          <w:sz w:val="22"/>
          <w:szCs w:val="22"/>
          <w:lang w:val="en-US" w:eastAsia="zh-TW"/>
        </w:rPr>
        <w:t>measurable and integrated ecological surrogates of the structu</w:t>
      </w:r>
      <w:r>
        <w:rPr>
          <w:sz w:val="22"/>
          <w:szCs w:val="22"/>
          <w:lang w:val="en-US" w:eastAsia="zh-TW"/>
        </w:rPr>
        <w:t xml:space="preserve">re, composition and function of </w:t>
      </w:r>
      <w:r w:rsidRPr="00CE7E35">
        <w:rPr>
          <w:sz w:val="22"/>
          <w:szCs w:val="22"/>
          <w:lang w:val="en-US" w:eastAsia="zh-TW"/>
        </w:rPr>
        <w:t>ecosystems, named ecological indicators</w:t>
      </w:r>
      <w:r>
        <w:rPr>
          <w:sz w:val="22"/>
          <w:szCs w:val="22"/>
          <w:lang w:val="en-US" w:eastAsia="zh-TW"/>
        </w:rPr>
        <w:t xml:space="preserve">. </w:t>
      </w:r>
      <w:r w:rsidRPr="00CE7E35">
        <w:rPr>
          <w:sz w:val="22"/>
          <w:szCs w:val="22"/>
          <w:lang w:val="en-US" w:eastAsia="zh-TW"/>
        </w:rPr>
        <w:t>In a global change framework it is critical to compare the impact o</w:t>
      </w:r>
      <w:r>
        <w:rPr>
          <w:sz w:val="22"/>
          <w:szCs w:val="22"/>
          <w:lang w:val="en-US" w:eastAsia="zh-TW"/>
        </w:rPr>
        <w:t xml:space="preserve">f global environmental policies </w:t>
      </w:r>
      <w:r w:rsidRPr="00CE7E35">
        <w:rPr>
          <w:sz w:val="22"/>
          <w:szCs w:val="22"/>
          <w:lang w:val="en-US" w:eastAsia="zh-TW"/>
        </w:rPr>
        <w:t>worldwide, in order to support the 3 United Nations (UN) conventions: b</w:t>
      </w:r>
      <w:r>
        <w:rPr>
          <w:sz w:val="22"/>
          <w:szCs w:val="22"/>
          <w:lang w:val="en-US" w:eastAsia="zh-TW"/>
        </w:rPr>
        <w:t xml:space="preserve">iodiversity, climate change and desertification. </w:t>
      </w:r>
      <w:r w:rsidRPr="00CE7E35">
        <w:rPr>
          <w:sz w:val="22"/>
          <w:szCs w:val="22"/>
          <w:lang w:val="en-US" w:eastAsia="zh-TW"/>
        </w:rPr>
        <w:t>The underlying conceptual hypothesis is that it is possible to identify a</w:t>
      </w:r>
      <w:r>
        <w:rPr>
          <w:sz w:val="22"/>
          <w:szCs w:val="22"/>
          <w:lang w:val="en-US" w:eastAsia="zh-TW"/>
        </w:rPr>
        <w:t xml:space="preserve">nd develop integrated EI of the </w:t>
      </w:r>
      <w:r w:rsidRPr="00CE7E35">
        <w:rPr>
          <w:sz w:val="22"/>
          <w:szCs w:val="22"/>
          <w:lang w:val="en-US" w:eastAsia="zh-TW"/>
        </w:rPr>
        <w:t>effects of global change drivers (climate change, eutrophication and c</w:t>
      </w:r>
      <w:r>
        <w:rPr>
          <w:sz w:val="22"/>
          <w:szCs w:val="22"/>
          <w:lang w:val="en-US" w:eastAsia="zh-TW"/>
        </w:rPr>
        <w:t xml:space="preserve">hemical pollution) on ecosystem </w:t>
      </w:r>
      <w:r w:rsidRPr="00CE7E35">
        <w:rPr>
          <w:sz w:val="22"/>
          <w:szCs w:val="22"/>
          <w:lang w:val="en-US" w:eastAsia="zh-TW"/>
        </w:rPr>
        <w:t>structure and function. Those ecological indicators should have early-warning potential a</w:t>
      </w:r>
      <w:r>
        <w:rPr>
          <w:sz w:val="22"/>
          <w:szCs w:val="22"/>
          <w:lang w:val="en-US" w:eastAsia="zh-TW"/>
        </w:rPr>
        <w:t xml:space="preserve">nd be as universal as possible. </w:t>
      </w:r>
      <w:r w:rsidRPr="00CE7E35">
        <w:rPr>
          <w:sz w:val="22"/>
          <w:szCs w:val="22"/>
          <w:lang w:val="en-US" w:eastAsia="zh-TW"/>
        </w:rPr>
        <w:t>Thus, it will be possible to track global changes in a comparable</w:t>
      </w:r>
      <w:r>
        <w:rPr>
          <w:sz w:val="22"/>
          <w:szCs w:val="22"/>
          <w:lang w:val="en-US" w:eastAsia="zh-TW"/>
        </w:rPr>
        <w:t xml:space="preserve"> way (worldwide) predicting and </w:t>
      </w:r>
      <w:r w:rsidRPr="00CE7E35">
        <w:rPr>
          <w:sz w:val="22"/>
          <w:szCs w:val="22"/>
          <w:lang w:val="en-US" w:eastAsia="zh-TW"/>
        </w:rPr>
        <w:t>developing strategies to steer away from thresholds.</w:t>
      </w:r>
    </w:p>
    <w:p w:rsidR="006E1B1A" w:rsidRDefault="006E1B1A" w:rsidP="00CE7E35">
      <w:pPr>
        <w:autoSpaceDE w:val="0"/>
        <w:autoSpaceDN w:val="0"/>
        <w:adjustRightInd w:val="0"/>
        <w:rPr>
          <w:sz w:val="22"/>
          <w:szCs w:val="22"/>
          <w:lang w:val="en-US" w:eastAsia="zh-TW"/>
        </w:rPr>
      </w:pPr>
    </w:p>
    <w:p w:rsidR="006E1B1A" w:rsidRPr="00BA1F32" w:rsidRDefault="006E1B1A" w:rsidP="008D032C">
      <w:pPr>
        <w:rPr>
          <w:sz w:val="20"/>
          <w:szCs w:val="22"/>
          <w:lang w:val="en-US"/>
        </w:rPr>
      </w:pPr>
      <w:r w:rsidRPr="00BA1F32">
        <w:rPr>
          <w:sz w:val="20"/>
          <w:szCs w:val="22"/>
          <w:lang w:val="en-US"/>
        </w:rPr>
        <w:t>Acknowledgements to FCT-MEC for: PTDC/AAC-CLI/104913/2008, SFRH/BPD/75425/2010, SFRH/BD/51407/2011, SFRH/BD/51419/2011 and Investigador FCT contract.</w:t>
      </w:r>
    </w:p>
    <w:p w:rsidR="006E1B1A" w:rsidRPr="001F2D01" w:rsidRDefault="006E1B1A" w:rsidP="00CE7E35">
      <w:pPr>
        <w:autoSpaceDE w:val="0"/>
        <w:autoSpaceDN w:val="0"/>
        <w:adjustRightInd w:val="0"/>
        <w:rPr>
          <w:sz w:val="22"/>
          <w:szCs w:val="22"/>
          <w:lang w:val="en-US" w:eastAsia="zh-TW"/>
        </w:rPr>
      </w:pPr>
    </w:p>
    <w:sectPr w:rsidR="006E1B1A" w:rsidRPr="001F2D01" w:rsidSect="00476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EB"/>
    <w:rsid w:val="000A4054"/>
    <w:rsid w:val="000C2CE8"/>
    <w:rsid w:val="001115DD"/>
    <w:rsid w:val="001647E4"/>
    <w:rsid w:val="00183393"/>
    <w:rsid w:val="001F2D01"/>
    <w:rsid w:val="00221C90"/>
    <w:rsid w:val="00256CE6"/>
    <w:rsid w:val="002C4132"/>
    <w:rsid w:val="002C629B"/>
    <w:rsid w:val="002F2284"/>
    <w:rsid w:val="003723AF"/>
    <w:rsid w:val="00476F0D"/>
    <w:rsid w:val="00496F4C"/>
    <w:rsid w:val="004A3D2E"/>
    <w:rsid w:val="00593626"/>
    <w:rsid w:val="0059460C"/>
    <w:rsid w:val="00656503"/>
    <w:rsid w:val="0067403E"/>
    <w:rsid w:val="006E1B1A"/>
    <w:rsid w:val="007069D5"/>
    <w:rsid w:val="007140AE"/>
    <w:rsid w:val="00720613"/>
    <w:rsid w:val="00745693"/>
    <w:rsid w:val="007B3765"/>
    <w:rsid w:val="00871139"/>
    <w:rsid w:val="008755DA"/>
    <w:rsid w:val="008B259B"/>
    <w:rsid w:val="008D032C"/>
    <w:rsid w:val="008E1BE6"/>
    <w:rsid w:val="008F0C86"/>
    <w:rsid w:val="00905FAC"/>
    <w:rsid w:val="00932952"/>
    <w:rsid w:val="009E09CB"/>
    <w:rsid w:val="00AA1E86"/>
    <w:rsid w:val="00AB4E26"/>
    <w:rsid w:val="00AC3EBF"/>
    <w:rsid w:val="00B00AA6"/>
    <w:rsid w:val="00BA1F32"/>
    <w:rsid w:val="00CE7E35"/>
    <w:rsid w:val="00CF3DAF"/>
    <w:rsid w:val="00D35E72"/>
    <w:rsid w:val="00D52F82"/>
    <w:rsid w:val="00D92D62"/>
    <w:rsid w:val="00D93DEB"/>
    <w:rsid w:val="00DA5FF9"/>
    <w:rsid w:val="00E87EE4"/>
    <w:rsid w:val="00E90105"/>
    <w:rsid w:val="00ED59C2"/>
    <w:rsid w:val="00F73184"/>
    <w:rsid w:val="00F8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uiPriority w:val="99"/>
    <w:rsid w:val="00ED59C2"/>
  </w:style>
  <w:style w:type="character" w:styleId="Emphasis">
    <w:name w:val="Emphasis"/>
    <w:basedOn w:val="DefaultParagraphFont"/>
    <w:uiPriority w:val="99"/>
    <w:qFormat/>
    <w:locked/>
    <w:rsid w:val="00ED59C2"/>
    <w:rPr>
      <w:rFonts w:cs="Times New Roman"/>
      <w:i/>
    </w:rPr>
  </w:style>
  <w:style w:type="character" w:customStyle="1" w:styleId="st">
    <w:name w:val="st"/>
    <w:uiPriority w:val="99"/>
    <w:rsid w:val="00ED59C2"/>
  </w:style>
  <w:style w:type="character" w:customStyle="1" w:styleId="hithilite">
    <w:name w:val="hithilite"/>
    <w:uiPriority w:val="99"/>
    <w:rsid w:val="00ED59C2"/>
  </w:style>
  <w:style w:type="paragraph" w:styleId="BalloonText">
    <w:name w:val="Balloon Text"/>
    <w:basedOn w:val="Normal"/>
    <w:link w:val="BalloonTextChar"/>
    <w:uiPriority w:val="99"/>
    <w:semiHidden/>
    <w:rsid w:val="00CF3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DA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emial@gmail.com" TargetMode="External"/><Relationship Id="rId4" Type="http://schemas.openxmlformats.org/officeDocument/2006/relationships/hyperlink" Target="mailto:cmbranquinho@fc.u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509</Words>
  <Characters>2802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N2-fixation by bryophyte-cyanobacteria associations in recently deglaciated areas of Tierra del Fuego (Chile): Effect of rainfall, bryophyte species identity and cyanobacteria community structure</dc:title>
  <dc:subject/>
  <dc:creator>Rebeca Zapata Guardiola</dc:creator>
  <cp:keywords/>
  <dc:description/>
  <cp:lastModifiedBy>María Arróniz</cp:lastModifiedBy>
  <cp:revision>7</cp:revision>
  <cp:lastPrinted>2012-09-18T09:12:00Z</cp:lastPrinted>
  <dcterms:created xsi:type="dcterms:W3CDTF">2014-03-31T10:42:00Z</dcterms:created>
  <dcterms:modified xsi:type="dcterms:W3CDTF">2014-05-21T12:19:00Z</dcterms:modified>
</cp:coreProperties>
</file>